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8"/>
        <w:shd w:fill="FFFFFF" w:val="clear"/>
        <w:spacing w:before="0" w:after="0"/>
        <w:jc w:val="center"/>
        <w:textAlignment w:val="baseline"/>
        <w:rPr/>
      </w:pPr>
      <w:r>
        <w:rPr>
          <w:rStyle w:val="3"/>
          <w:b/>
          <w:kern w:val="2"/>
          <w:sz w:val="22"/>
          <w:szCs w:val="22"/>
          <w:lang w:eastAsia="zh-CN"/>
        </w:rPr>
        <w:t xml:space="preserve">Уведомление законного представителя пациента о несоблюдении назначений                        </w:t>
      </w:r>
    </w:p>
    <w:p>
      <w:pPr>
        <w:pStyle w:val="Style38"/>
        <w:shd w:fill="FFFFFF" w:val="clear"/>
        <w:spacing w:before="0" w:after="0"/>
        <w:jc w:val="center"/>
        <w:textAlignment w:val="baseline"/>
        <w:rPr/>
      </w:pPr>
      <w:r>
        <w:rPr>
          <w:rStyle w:val="3"/>
          <w:b/>
          <w:kern w:val="2"/>
          <w:sz w:val="22"/>
          <w:szCs w:val="22"/>
          <w:lang w:eastAsia="zh-CN"/>
        </w:rPr>
        <w:t>(рекомендаций врача) при оказании пациенту платных медицинских услуг</w:t>
      </w:r>
    </w:p>
    <w:p>
      <w:pPr>
        <w:pStyle w:val="Style38"/>
        <w:shd w:fill="FFFFFF" w:val="clear"/>
        <w:spacing w:before="0" w:after="0"/>
        <w:jc w:val="center"/>
        <w:textAlignment w:val="baseline"/>
        <w:rPr>
          <w:sz w:val="22"/>
          <w:szCs w:val="22"/>
        </w:rPr>
      </w:pPr>
      <w:r>
        <w:rPr>
          <w:sz w:val="22"/>
          <w:szCs w:val="22"/>
        </w:rPr>
      </w:r>
    </w:p>
    <w:p>
      <w:pPr>
        <w:pStyle w:val="Normal"/>
        <w:ind w:right="-1" w:hanging="0"/>
        <w:jc w:val="both"/>
        <w:rPr>
          <w:sz w:val="18"/>
          <w:szCs w:val="18"/>
        </w:rPr>
      </w:pPr>
      <w:r>
        <w:rPr>
          <w:sz w:val="18"/>
          <w:szCs w:val="18"/>
        </w:rPr>
        <w:t>На основании пункта 24 раздела IV Постановления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подтверждаю, что до заключения договора Исполнитель в письменной форме уведомил меня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pPr>
        <w:pStyle w:val="Normal"/>
        <w:ind w:right="-1" w:hanging="0"/>
        <w:jc w:val="both"/>
        <w:rPr>
          <w:sz w:val="18"/>
          <w:szCs w:val="18"/>
        </w:rPr>
      </w:pPr>
      <w:r>
        <w:rPr>
          <w:sz w:val="18"/>
          <w:szCs w:val="18"/>
        </w:rPr>
      </w:r>
    </w:p>
    <w:p>
      <w:pPr>
        <w:pStyle w:val="Normal"/>
        <w:ind w:right="-1" w:hanging="0"/>
        <w:jc w:val="both"/>
        <w:rPr>
          <w:sz w:val="18"/>
          <w:szCs w:val="18"/>
        </w:rPr>
      </w:pPr>
      <w:r>
        <w:rPr>
          <w:sz w:val="18"/>
          <w:szCs w:val="18"/>
        </w:rPr>
        <w:t>Законный представитель пациента _____________/_________________________/  «____»_____________20   г</w:t>
      </w:r>
    </w:p>
    <w:p>
      <w:pPr>
        <w:pStyle w:val="Normal"/>
        <w:ind w:right="-1" w:hanging="0"/>
        <w:jc w:val="center"/>
        <w:rPr>
          <w:b/>
          <w:b/>
          <w:bCs/>
          <w:sz w:val="22"/>
          <w:szCs w:val="22"/>
        </w:rPr>
      </w:pPr>
      <w:r>
        <w:rPr>
          <w:b/>
          <w:bCs/>
          <w:sz w:val="22"/>
          <w:szCs w:val="22"/>
        </w:rPr>
      </w:r>
    </w:p>
    <w:p>
      <w:pPr>
        <w:pStyle w:val="Normal"/>
        <w:ind w:right="-1" w:hanging="0"/>
        <w:jc w:val="center"/>
        <w:rPr>
          <w:b/>
          <w:b/>
          <w:bCs/>
          <w:sz w:val="22"/>
          <w:szCs w:val="22"/>
        </w:rPr>
      </w:pPr>
      <w:r>
        <w:rPr>
          <w:b/>
          <w:bCs/>
          <w:sz w:val="22"/>
          <w:szCs w:val="22"/>
        </w:rPr>
        <w:t xml:space="preserve">Д О Г О В О Р </w:t>
      </w:r>
    </w:p>
    <w:p>
      <w:pPr>
        <w:pStyle w:val="Normal"/>
        <w:ind w:right="-1" w:hanging="0"/>
        <w:jc w:val="center"/>
        <w:rPr/>
      </w:pPr>
      <w:r>
        <w:rPr>
          <w:rStyle w:val="3"/>
          <w:b/>
          <w:sz w:val="22"/>
          <w:szCs w:val="22"/>
        </w:rPr>
        <w:t>на оказание платных медицинских услуг</w:t>
      </w:r>
      <w:r>
        <w:rPr>
          <w:rStyle w:val="3"/>
          <w:sz w:val="22"/>
          <w:szCs w:val="22"/>
        </w:rPr>
        <w:t xml:space="preserve"> </w:t>
      </w:r>
      <w:r>
        <w:rPr>
          <w:rStyle w:val="3"/>
          <w:b/>
          <w:iCs/>
          <w:sz w:val="22"/>
          <w:szCs w:val="22"/>
          <w:shd w:fill="auto" w:val="clear"/>
        </w:rPr>
        <w:t xml:space="preserve">№ </w:t>
      </w:r>
    </w:p>
    <w:p>
      <w:pPr>
        <w:pStyle w:val="Normal"/>
        <w:ind w:right="-1" w:hanging="0"/>
        <w:rPr/>
      </w:pPr>
      <w:r>
        <w:rPr>
          <w:rStyle w:val="Style13"/>
          <w:sz w:val="22"/>
          <w:szCs w:val="22"/>
        </w:rPr>
        <w:t>г. Москва</w:t>
      </w:r>
      <w:r>
        <w:rPr>
          <w:rStyle w:val="Style13"/>
          <w:b/>
          <w:bCs/>
          <w:sz w:val="22"/>
          <w:szCs w:val="22"/>
        </w:rPr>
        <w:t xml:space="preserve">                                                  </w:t>
        <w:tab/>
        <w:tab/>
        <w:tab/>
        <w:tab/>
        <w:tab/>
      </w:r>
      <w:r>
        <w:rPr>
          <w:rStyle w:val="Style13"/>
          <w:sz w:val="22"/>
          <w:szCs w:val="22"/>
        </w:rPr>
        <w:t>__________ 20 __г.</w:t>
      </w:r>
    </w:p>
    <w:p>
      <w:pPr>
        <w:pStyle w:val="Normal"/>
        <w:ind w:right="-1" w:hanging="0"/>
        <w:rPr>
          <w:sz w:val="22"/>
          <w:szCs w:val="22"/>
        </w:rPr>
      </w:pPr>
      <w:r>
        <w:rPr>
          <w:sz w:val="22"/>
          <w:szCs w:val="22"/>
        </w:rPr>
      </w:r>
    </w:p>
    <w:p>
      <w:pPr>
        <w:pStyle w:val="Normal"/>
        <w:ind w:right="-1" w:hanging="0"/>
        <w:jc w:val="both"/>
        <w:rPr/>
      </w:pPr>
      <w:bookmarkStart w:id="0" w:name="org"/>
      <w:bookmarkEnd w:id="0"/>
      <w:r>
        <w:rPr>
          <w:rStyle w:val="Style13"/>
          <w:sz w:val="18"/>
          <w:szCs w:val="18"/>
        </w:rPr>
        <w:t xml:space="preserve">Общество с ограниченной ответственностью «Сеть Семейных Медицинских Центров» (ОГРН 1067746774270 от 5 июля 2006 г., выдан Межрайонной инспекцией Федеральной налоговой службы № 46 по г. Москве), именуемое в дальнейшем "Исполнитель", в </w:t>
      </w:r>
      <w:r>
        <w:rPr>
          <w:rStyle w:val="Style13"/>
          <w:sz w:val="18"/>
          <w:szCs w:val="18"/>
          <w:shd w:fill="auto" w:val="clear"/>
        </w:rPr>
        <w:t xml:space="preserve">лице </w:t>
      </w:r>
      <w:bookmarkStart w:id="1" w:name="kadry_rod"/>
      <w:bookmarkEnd w:id="1"/>
      <w:r>
        <w:rPr>
          <w:rStyle w:val="Style13"/>
          <w:sz w:val="18"/>
          <w:szCs w:val="18"/>
          <w:shd w:fill="auto" w:val="clear"/>
        </w:rPr>
        <w:t xml:space="preserve">___________________, действующего на основании доверенности </w:t>
      </w:r>
      <w:bookmarkStart w:id="2" w:name="kadry_lic"/>
      <w:bookmarkEnd w:id="2"/>
      <w:r>
        <w:rPr>
          <w:rStyle w:val="Style13"/>
          <w:sz w:val="18"/>
          <w:szCs w:val="18"/>
          <w:shd w:fill="auto" w:val="clear"/>
        </w:rPr>
        <w:t xml:space="preserve">№ __ от ______________ г., с одной стороны, </w:t>
      </w:r>
      <w:bookmarkStart w:id="3" w:name="_Hlk142996553"/>
    </w:p>
    <w:p>
      <w:pPr>
        <w:pStyle w:val="Normal"/>
        <w:ind w:right="-1" w:hanging="0"/>
        <w:jc w:val="both"/>
        <w:rPr>
          <w:sz w:val="18"/>
          <w:szCs w:val="18"/>
          <w:shd w:fill="auto" w:val="clear"/>
        </w:rPr>
      </w:pPr>
      <w:r>
        <w:rPr>
          <w:sz w:val="18"/>
          <w:szCs w:val="18"/>
          <w:shd w:fill="auto" w:val="clear"/>
        </w:rPr>
        <w:t xml:space="preserve">и гражданин (гражданка) </w:t>
      </w:r>
      <w:bookmarkStart w:id="4" w:name="fiof"/>
      <w:bookmarkEnd w:id="4"/>
      <w:r>
        <w:rPr>
          <w:sz w:val="18"/>
          <w:szCs w:val="18"/>
          <w:shd w:fill="auto" w:val="clear"/>
        </w:rPr>
        <w:t xml:space="preserve">__________________________, именуемый(ая) в дальнейшем "Законный представитель пациента", представляющий(ая) законные интересы несовершеннолетнего(ей)/недееспособного ____________________________  ___________г.р., именуемого(ой) в  дальнейшем «Пациент», </w:t>
      </w:r>
      <w:bookmarkEnd w:id="3"/>
      <w:r>
        <w:rPr>
          <w:sz w:val="18"/>
          <w:szCs w:val="18"/>
          <w:shd w:fill="auto" w:val="clear"/>
        </w:rPr>
        <w:t>с другой стороны, вместе в дальнейшем именуемые "Стороны", заключили настоящий Договор о нижеследующем:</w:t>
      </w:r>
    </w:p>
    <w:p>
      <w:pPr>
        <w:pStyle w:val="Normal"/>
        <w:ind w:right="-1" w:hanging="0"/>
        <w:jc w:val="both"/>
        <w:rPr>
          <w:sz w:val="18"/>
          <w:szCs w:val="18"/>
        </w:rPr>
      </w:pPr>
      <w:r>
        <w:rPr>
          <w:sz w:val="18"/>
          <w:szCs w:val="18"/>
        </w:rPr>
      </w:r>
    </w:p>
    <w:p>
      <w:pPr>
        <w:pStyle w:val="2"/>
        <w:numPr>
          <w:ilvl w:val="0"/>
          <w:numId w:val="7"/>
        </w:numPr>
        <w:spacing w:lineRule="exact" w:line="227"/>
        <w:ind w:right="-1" w:hanging="0"/>
        <w:jc w:val="center"/>
        <w:rPr>
          <w:rFonts w:cs="Times New Roman"/>
          <w:b/>
          <w:b/>
          <w:sz w:val="18"/>
          <w:szCs w:val="18"/>
        </w:rPr>
      </w:pPr>
      <w:r>
        <w:rPr>
          <w:rFonts w:cs="Times New Roman"/>
          <w:b/>
          <w:sz w:val="18"/>
          <w:szCs w:val="18"/>
        </w:rPr>
        <w:t>Предмет договора</w:t>
      </w:r>
    </w:p>
    <w:p>
      <w:pPr>
        <w:pStyle w:val="Style31"/>
        <w:numPr>
          <w:ilvl w:val="1"/>
          <w:numId w:val="2"/>
        </w:numPr>
        <w:tabs>
          <w:tab w:val="left" w:pos="426" w:leader="none"/>
        </w:tabs>
        <w:ind w:left="0" w:hanging="0"/>
        <w:jc w:val="both"/>
        <w:rPr>
          <w:sz w:val="18"/>
          <w:szCs w:val="18"/>
        </w:rPr>
      </w:pPr>
      <w:r>
        <w:rPr>
          <w:sz w:val="18"/>
          <w:szCs w:val="18"/>
        </w:rPr>
        <w:t>Исполнитель обязуется оказывать Пациенту медицинские услуги, по своему профилю деятельности, в соответствии с лицензией на осуществление медицинской деятельности, а Законный представитель пациента оплачивать предоставленные услуги в соответствии с прейскурантом Исполнителя и настоящим договором.</w:t>
      </w:r>
    </w:p>
    <w:p>
      <w:pPr>
        <w:pStyle w:val="Style31"/>
        <w:numPr>
          <w:ilvl w:val="1"/>
          <w:numId w:val="2"/>
        </w:numPr>
        <w:tabs>
          <w:tab w:val="left" w:pos="426" w:leader="none"/>
        </w:tabs>
        <w:ind w:left="0" w:hanging="0"/>
        <w:jc w:val="both"/>
        <w:rPr>
          <w:sz w:val="18"/>
          <w:szCs w:val="18"/>
        </w:rPr>
      </w:pPr>
      <w:r>
        <w:rPr>
          <w:sz w:val="18"/>
          <w:szCs w:val="18"/>
        </w:rPr>
        <w:t xml:space="preserve">Платные медицинские услуги предоставляются Исполнителем на основании перечня работ (услуг), составляющих медицинскую деятельность и указанных в лицензии на осуществление медицинской деятельности № ЛО41-01162-50/00555048 от 20.02.2020 г., срок действия – бессрочно, выданной Департаментом здравоохранения города Москвы (г. Москва, Оружейный пер., д.43, тел.(499) 251-83-00). </w:t>
      </w:r>
    </w:p>
    <w:p>
      <w:pPr>
        <w:pStyle w:val="Style31"/>
        <w:numPr>
          <w:ilvl w:val="1"/>
          <w:numId w:val="2"/>
        </w:numPr>
        <w:tabs>
          <w:tab w:val="left" w:pos="426" w:leader="none"/>
        </w:tabs>
        <w:ind w:left="0" w:hanging="0"/>
        <w:jc w:val="both"/>
        <w:rPr/>
      </w:pPr>
      <w:r>
        <w:rPr>
          <w:rStyle w:val="Style13"/>
          <w:sz w:val="18"/>
          <w:szCs w:val="18"/>
        </w:rPr>
        <w:t>Исполнитель предоставляет платные медицинские услуги, качество которых должно соответствовать требованиям, предъявляемым к услугам соответствующего вида. Медицинская помощь при предоставлении платных медицинских услуг организуется и оказывается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bookmarkStart w:id="5" w:name="l71"/>
      <w:bookmarkEnd w:id="5"/>
      <w:r>
        <w:rPr>
          <w:rStyle w:val="Style13"/>
          <w:sz w:val="18"/>
          <w:szCs w:val="18"/>
        </w:rPr>
        <w:t>,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bookmarkStart w:id="6" w:name="l15"/>
      <w:bookmarkEnd w:id="6"/>
      <w:r>
        <w:rPr>
          <w:rStyle w:val="Style13"/>
          <w:sz w:val="18"/>
          <w:szCs w:val="18"/>
        </w:rPr>
        <w:t xml:space="preserve">, на основе клинических рекомендаций, с учетом стандартов медицинской помощи, утверждаемых Министерством здравоохранения Российской Федерации. </w:t>
      </w:r>
    </w:p>
    <w:p>
      <w:pPr>
        <w:pStyle w:val="Style31"/>
        <w:numPr>
          <w:ilvl w:val="1"/>
          <w:numId w:val="2"/>
        </w:numPr>
        <w:tabs>
          <w:tab w:val="left" w:pos="426" w:leader="none"/>
        </w:tabs>
        <w:ind w:left="0" w:hanging="0"/>
        <w:jc w:val="both"/>
        <w:rPr/>
      </w:pPr>
      <w:r>
        <w:rPr>
          <w:rStyle w:val="Style13"/>
          <w:sz w:val="18"/>
          <w:szCs w:val="18"/>
        </w:rPr>
        <w:t>Подписанием настоящего договора Законный представитель пациента подтверждает, что на момент подписания договора Исполнитель беспрепятственно предоставил возможность, в наглядной и доступной форме ознакомиться и получить, следующие сведения об Исполнителе и предоставляемых им платных медицинских услугах:</w:t>
      </w:r>
    </w:p>
    <w:p>
      <w:pPr>
        <w:pStyle w:val="Style31"/>
        <w:numPr>
          <w:ilvl w:val="0"/>
          <w:numId w:val="3"/>
        </w:numPr>
        <w:spacing w:lineRule="auto" w:line="240"/>
        <w:ind w:left="284" w:hanging="284"/>
        <w:jc w:val="both"/>
        <w:rPr>
          <w:sz w:val="18"/>
          <w:szCs w:val="18"/>
        </w:rPr>
      </w:pPr>
      <w:r>
        <w:rPr>
          <w:sz w:val="18"/>
          <w:szCs w:val="18"/>
        </w:rPr>
        <w:t xml:space="preserve">адрес юридического лица в пределах места нахождения юридического лица (территориально обособленного структурного подразделения юридического лица); </w:t>
      </w:r>
    </w:p>
    <w:p>
      <w:pPr>
        <w:pStyle w:val="Style31"/>
        <w:numPr>
          <w:ilvl w:val="0"/>
          <w:numId w:val="3"/>
        </w:numPr>
        <w:spacing w:lineRule="auto" w:line="240"/>
        <w:ind w:left="284" w:hanging="284"/>
        <w:jc w:val="both"/>
        <w:rPr>
          <w:sz w:val="18"/>
          <w:szCs w:val="18"/>
        </w:rPr>
      </w:pPr>
      <w:r>
        <w:rPr>
          <w:sz w:val="18"/>
          <w:szCs w:val="18"/>
        </w:rPr>
        <w:t>основной государственный регистрационный номер, идентификационный номер налогоплательщика</w:t>
      </w:r>
      <w:bookmarkStart w:id="7" w:name="l17"/>
      <w:bookmarkEnd w:id="7"/>
      <w:r>
        <w:rPr>
          <w:sz w:val="18"/>
          <w:szCs w:val="18"/>
        </w:rPr>
        <w:t xml:space="preserve">; </w:t>
      </w:r>
    </w:p>
    <w:p>
      <w:pPr>
        <w:pStyle w:val="Style31"/>
        <w:numPr>
          <w:ilvl w:val="0"/>
          <w:numId w:val="3"/>
        </w:numPr>
        <w:spacing w:lineRule="auto" w:line="240"/>
        <w:ind w:left="284" w:hanging="284"/>
        <w:jc w:val="both"/>
        <w:rPr>
          <w:sz w:val="18"/>
          <w:szCs w:val="18"/>
        </w:rPr>
      </w:pPr>
      <w:r>
        <w:rPr>
          <w:sz w:val="18"/>
          <w:szCs w:val="18"/>
        </w:rPr>
        <w:t>адрес сайта Исполнителя в информационно-телекоммуникационной сети "Интернет" (далее - сеть "Интернет");</w:t>
      </w:r>
    </w:p>
    <w:p>
      <w:pPr>
        <w:pStyle w:val="Style31"/>
        <w:numPr>
          <w:ilvl w:val="0"/>
          <w:numId w:val="4"/>
        </w:numPr>
        <w:spacing w:lineRule="auto" w:line="240"/>
        <w:ind w:left="284" w:hanging="284"/>
        <w:jc w:val="both"/>
        <w:rPr>
          <w:sz w:val="18"/>
          <w:szCs w:val="18"/>
        </w:rPr>
      </w:pPr>
      <w:r>
        <w:rPr>
          <w:sz w:val="18"/>
          <w:szCs w:val="18"/>
        </w:rPr>
        <w:t xml:space="preserve">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w:t>
      </w:r>
    </w:p>
    <w:p>
      <w:pPr>
        <w:pStyle w:val="Style31"/>
        <w:numPr>
          <w:ilvl w:val="0"/>
          <w:numId w:val="4"/>
        </w:numPr>
        <w:spacing w:lineRule="auto" w:line="240"/>
        <w:ind w:left="284" w:hanging="284"/>
        <w:jc w:val="both"/>
        <w:rPr>
          <w:sz w:val="18"/>
          <w:szCs w:val="18"/>
        </w:rPr>
      </w:pPr>
      <w:r>
        <w:rPr>
          <w:sz w:val="18"/>
          <w:szCs w:val="18"/>
        </w:rPr>
        <w:t xml:space="preserve">выписку из единого государственного реестра юридических лиц; </w:t>
      </w:r>
    </w:p>
    <w:p>
      <w:pPr>
        <w:pStyle w:val="Style31"/>
        <w:numPr>
          <w:ilvl w:val="0"/>
          <w:numId w:val="4"/>
        </w:numPr>
        <w:spacing w:lineRule="auto" w:line="240"/>
        <w:ind w:left="284" w:hanging="284"/>
        <w:jc w:val="both"/>
        <w:rPr>
          <w:sz w:val="18"/>
          <w:szCs w:val="18"/>
        </w:rPr>
      </w:pPr>
      <w:r>
        <w:rPr>
          <w:sz w:val="18"/>
          <w:szCs w:val="18"/>
        </w:rPr>
        <w:t>правила предоставления медицинскими организациями платных медицинских услуг (утв.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(далее – Правила);</w:t>
      </w:r>
    </w:p>
    <w:p>
      <w:pPr>
        <w:pStyle w:val="Style31"/>
        <w:numPr>
          <w:ilvl w:val="0"/>
          <w:numId w:val="5"/>
        </w:numPr>
        <w:spacing w:lineRule="auto" w:line="240"/>
        <w:ind w:left="284" w:hanging="284"/>
        <w:jc w:val="both"/>
        <w:rPr>
          <w:sz w:val="18"/>
          <w:szCs w:val="18"/>
        </w:rPr>
      </w:pPr>
      <w:r>
        <w:rPr>
          <w:sz w:val="18"/>
          <w:szCs w:val="18"/>
        </w:rPr>
        <w:t xml:space="preserve">стандарты медицинской помощи и клинические рекомендации (при их наличии), с учетом и на основании которых (соответственно) оказываются медицинские услуги; </w:t>
      </w:r>
    </w:p>
    <w:p>
      <w:pPr>
        <w:pStyle w:val="Style31"/>
        <w:numPr>
          <w:ilvl w:val="0"/>
          <w:numId w:val="5"/>
        </w:numPr>
        <w:spacing w:lineRule="auto" w:line="240"/>
        <w:ind w:left="284" w:hanging="284"/>
        <w:jc w:val="both"/>
        <w:rPr>
          <w:sz w:val="18"/>
          <w:szCs w:val="18"/>
        </w:rPr>
      </w:pPr>
      <w:r>
        <w:rPr>
          <w:sz w:val="18"/>
          <w:szCs w:val="18"/>
        </w:rPr>
        <w:t xml:space="preserve">сроки ожидания  платных медицинских услуг; </w:t>
      </w:r>
    </w:p>
    <w:p>
      <w:pPr>
        <w:pStyle w:val="Style31"/>
        <w:numPr>
          <w:ilvl w:val="0"/>
          <w:numId w:val="5"/>
        </w:numPr>
        <w:spacing w:lineRule="auto" w:line="240"/>
        <w:ind w:left="284" w:hanging="284"/>
        <w:jc w:val="both"/>
        <w:rPr>
          <w:sz w:val="18"/>
          <w:szCs w:val="18"/>
        </w:rPr>
      </w:pPr>
      <w:r>
        <w:rPr>
          <w:sz w:val="18"/>
          <w:szCs w:val="18"/>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pPr>
        <w:pStyle w:val="Style31"/>
        <w:numPr>
          <w:ilvl w:val="0"/>
          <w:numId w:val="5"/>
        </w:numPr>
        <w:spacing w:lineRule="auto" w:line="240"/>
        <w:ind w:left="284" w:hanging="284"/>
        <w:jc w:val="both"/>
        <w:rPr>
          <w:sz w:val="18"/>
          <w:szCs w:val="18"/>
        </w:rPr>
      </w:pPr>
      <w:r>
        <w:rPr>
          <w:sz w:val="18"/>
          <w:szCs w:val="18"/>
        </w:rPr>
        <w:t xml:space="preserve">график работы медицинских работников, участвующих в предоставлении платных медицинских услуг; </w:t>
      </w:r>
    </w:p>
    <w:p>
      <w:pPr>
        <w:pStyle w:val="Style31"/>
        <w:numPr>
          <w:ilvl w:val="0"/>
          <w:numId w:val="5"/>
        </w:numPr>
        <w:spacing w:lineRule="auto" w:line="240"/>
        <w:ind w:left="284" w:hanging="284"/>
        <w:jc w:val="both"/>
        <w:rPr>
          <w:sz w:val="18"/>
          <w:szCs w:val="18"/>
        </w:rPr>
      </w:pPr>
      <w:r>
        <w:rPr>
          <w:sz w:val="18"/>
          <w:szCs w:val="18"/>
        </w:rPr>
        <w:t xml:space="preserve">образцы договоров на оказание платных медицинских услуг; </w:t>
      </w:r>
    </w:p>
    <w:p>
      <w:pPr>
        <w:pStyle w:val="Style31"/>
        <w:numPr>
          <w:ilvl w:val="0"/>
          <w:numId w:val="5"/>
        </w:numPr>
        <w:spacing w:lineRule="auto" w:line="240"/>
        <w:ind w:left="284" w:hanging="284"/>
        <w:jc w:val="both"/>
        <w:rPr>
          <w:sz w:val="18"/>
          <w:szCs w:val="18"/>
        </w:rPr>
      </w:pPr>
      <w:r>
        <w:rPr>
          <w:sz w:val="18"/>
          <w:szCs w:val="18"/>
        </w:rPr>
        <w:t>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информация о платных медицинских услугах;</w:t>
      </w:r>
    </w:p>
    <w:p>
      <w:pPr>
        <w:pStyle w:val="Style31"/>
        <w:numPr>
          <w:ilvl w:val="0"/>
          <w:numId w:val="5"/>
        </w:numPr>
        <w:spacing w:lineRule="auto" w:line="240"/>
        <w:ind w:left="284" w:hanging="284"/>
        <w:jc w:val="both"/>
        <w:rPr>
          <w:sz w:val="18"/>
          <w:szCs w:val="18"/>
        </w:rPr>
      </w:pPr>
      <w:r>
        <w:rPr>
          <w:sz w:val="18"/>
          <w:szCs w:val="18"/>
        </w:rPr>
        <w:t xml:space="preserve">действующий перечень работ (услуг), составляющих медицинскую деятельность медицинской организации; </w:t>
      </w:r>
    </w:p>
    <w:p>
      <w:pPr>
        <w:pStyle w:val="Style31"/>
        <w:numPr>
          <w:ilvl w:val="0"/>
          <w:numId w:val="5"/>
        </w:numPr>
        <w:spacing w:lineRule="auto" w:line="240"/>
        <w:ind w:left="284" w:hanging="284"/>
        <w:jc w:val="both"/>
        <w:rPr>
          <w:sz w:val="18"/>
          <w:szCs w:val="18"/>
        </w:rPr>
      </w:pPr>
      <w:r>
        <w:rPr>
          <w:sz w:val="18"/>
          <w:szCs w:val="18"/>
        </w:rPr>
        <w:t xml:space="preserve">прейскурант на медицинские услуги, утвержденный в установленном порядке, </w:t>
      </w:r>
    </w:p>
    <w:p>
      <w:pPr>
        <w:pStyle w:val="Style31"/>
        <w:numPr>
          <w:ilvl w:val="0"/>
          <w:numId w:val="5"/>
        </w:numPr>
        <w:spacing w:lineRule="auto" w:line="240"/>
        <w:ind w:left="284" w:hanging="284"/>
        <w:jc w:val="both"/>
        <w:rPr>
          <w:sz w:val="18"/>
          <w:szCs w:val="18"/>
        </w:rPr>
      </w:pPr>
      <w:r>
        <w:rPr>
          <w:sz w:val="18"/>
          <w:szCs w:val="18"/>
        </w:rPr>
        <w:t>сроки и порядок оплаты медицинских услуг,</w:t>
      </w:r>
    </w:p>
    <w:p>
      <w:pPr>
        <w:pStyle w:val="Style31"/>
        <w:numPr>
          <w:ilvl w:val="0"/>
          <w:numId w:val="5"/>
        </w:numPr>
        <w:spacing w:lineRule="auto" w:line="240"/>
        <w:ind w:left="284" w:hanging="284"/>
        <w:jc w:val="both"/>
        <w:rPr>
          <w:sz w:val="18"/>
          <w:szCs w:val="18"/>
        </w:rPr>
      </w:pPr>
      <w:r>
        <w:rPr>
          <w:sz w:val="18"/>
          <w:szCs w:val="18"/>
        </w:rPr>
        <w:t>условия предоставления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предоставлении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гарантийных обязательствах и сроках службы при оказании платных медицинских (стоматологических) услуг (Положение о гарантиях).</w:t>
      </w:r>
    </w:p>
    <w:p>
      <w:pPr>
        <w:pStyle w:val="Style31"/>
        <w:numPr>
          <w:ilvl w:val="0"/>
          <w:numId w:val="5"/>
        </w:numPr>
        <w:spacing w:lineRule="auto" w:line="240"/>
        <w:ind w:left="284" w:hanging="284"/>
        <w:jc w:val="both"/>
        <w:rPr>
          <w:sz w:val="18"/>
          <w:szCs w:val="18"/>
        </w:rPr>
      </w:pPr>
      <w:r>
        <w:rPr>
          <w:sz w:val="18"/>
          <w:szCs w:val="18"/>
        </w:rPr>
        <w:t>Я подтверждаю, что уведомлен о стоимости услуг планируемых к оказанию в случае самостоятельной записи на прием.</w:t>
      </w:r>
    </w:p>
    <w:p>
      <w:pPr>
        <w:pStyle w:val="Style31"/>
        <w:tabs>
          <w:tab w:val="left" w:pos="284" w:leader="none"/>
        </w:tabs>
        <w:ind w:left="0" w:hanging="0"/>
        <w:rPr>
          <w:sz w:val="18"/>
          <w:szCs w:val="18"/>
        </w:rPr>
      </w:pPr>
      <w:r>
        <w:rPr>
          <w:sz w:val="18"/>
          <w:szCs w:val="18"/>
        </w:rPr>
        <w:tab/>
        <w:tab/>
        <w:tab/>
        <w:tab/>
        <w:tab/>
        <w:tab/>
        <w:t xml:space="preserve">Законный представитель пациента _____________/_________________________/   </w:t>
      </w:r>
    </w:p>
    <w:p>
      <w:pPr>
        <w:pStyle w:val="Style30"/>
        <w:numPr>
          <w:ilvl w:val="1"/>
          <w:numId w:val="8"/>
        </w:numPr>
        <w:tabs>
          <w:tab w:val="clear" w:pos="708"/>
          <w:tab w:val="left" w:pos="426" w:leader="none"/>
        </w:tabs>
        <w:ind w:left="0" w:hanging="0"/>
        <w:jc w:val="both"/>
        <w:rPr>
          <w:rFonts w:eastAsia="Lucida Sans Unicode"/>
          <w:sz w:val="18"/>
          <w:szCs w:val="18"/>
          <w:lang w:bidi="hi-IN"/>
        </w:rPr>
      </w:pPr>
      <w:r>
        <w:rPr>
          <w:rFonts w:eastAsia="Lucida Sans Unicode"/>
          <w:sz w:val="18"/>
          <w:szCs w:val="18"/>
          <w:lang w:bidi="hi-IN"/>
        </w:rPr>
        <w:t>Установленные в медицинской организации видеокамеры,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 при оказании им медицинской помощи и качества предоставляемых медицинских услуг, в условиях обеспечения режима сохранения персональных данных пациентов, Законных представителей пациентов и врачебной тайны.</w:t>
      </w:r>
    </w:p>
    <w:p>
      <w:pPr>
        <w:pStyle w:val="Style30"/>
        <w:numPr>
          <w:ilvl w:val="1"/>
          <w:numId w:val="8"/>
        </w:numPr>
        <w:tabs>
          <w:tab w:val="clear" w:pos="708"/>
          <w:tab w:val="left" w:pos="426" w:leader="none"/>
        </w:tabs>
        <w:ind w:left="0" w:hanging="0"/>
        <w:jc w:val="both"/>
        <w:rPr/>
      </w:pPr>
      <w:r>
        <w:rPr>
          <w:rStyle w:val="Style13"/>
          <w:sz w:val="18"/>
          <w:szCs w:val="1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pPr>
        <w:pStyle w:val="Style30"/>
        <w:numPr>
          <w:ilvl w:val="1"/>
          <w:numId w:val="8"/>
        </w:numPr>
        <w:tabs>
          <w:tab w:val="clear" w:pos="708"/>
          <w:tab w:val="left" w:pos="426" w:leader="none"/>
        </w:tabs>
        <w:ind w:left="0" w:hanging="0"/>
        <w:jc w:val="both"/>
        <w:rPr/>
      </w:pPr>
      <w:r>
        <w:rPr>
          <w:rStyle w:val="Style13"/>
          <w:rFonts w:eastAsia="Lucida Sans Unicode" w:cs="Mangal"/>
          <w:sz w:val="18"/>
          <w:szCs w:val="18"/>
          <w:lang w:bidi="hi-IN"/>
        </w:rPr>
        <w:t>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Законного представителя пациента.</w:t>
      </w:r>
    </w:p>
    <w:p>
      <w:pPr>
        <w:pStyle w:val="Style30"/>
        <w:numPr>
          <w:ilvl w:val="1"/>
          <w:numId w:val="8"/>
        </w:numPr>
        <w:tabs>
          <w:tab w:val="clear" w:pos="708"/>
          <w:tab w:val="left" w:pos="426" w:leader="none"/>
        </w:tabs>
        <w:ind w:left="0" w:hanging="0"/>
        <w:jc w:val="both"/>
        <w:rPr>
          <w:rFonts w:eastAsia="Lucida Sans Unicode" w:cs="Mangal"/>
          <w:sz w:val="18"/>
          <w:szCs w:val="18"/>
          <w:lang w:bidi="hi-IN"/>
        </w:rPr>
      </w:pPr>
      <w:r>
        <w:rPr>
          <w:rFonts w:eastAsia="Lucida Sans Unicode" w:cs="Mangal"/>
          <w:sz w:val="18"/>
          <w:szCs w:val="18"/>
          <w:lang w:bidi="hi-IN"/>
        </w:rPr>
        <w:t xml:space="preserve">Перечень требуемых, Пациенту, однократно, либо многократно, платных медицинских услуг, в том числе дополнительных, предоставляемых в рамках настоящего договора, определяется как при записи Пациента на прием, так и назначениями, сделанными врачом-специалистом/врачами-специалистами на приеме. Ознакомление Законного представителя пациента с назначенными врачом/врачами на приеме дополнительными платными медицинскими услугами и их стоимостью подтверждается подписью Законного представителя пациента в протоколе приема и/или акте согласования стоимости дополнительных услуг и/или расчете стоимости медицинских услуг (калькуляции) и означает согласие Законного представителя пациента на оказание Пациенту той или иной дополнительной платной медицинской услуги. </w:t>
      </w:r>
    </w:p>
    <w:p>
      <w:pPr>
        <w:pStyle w:val="Style30"/>
        <w:numPr>
          <w:ilvl w:val="1"/>
          <w:numId w:val="8"/>
        </w:numPr>
        <w:tabs>
          <w:tab w:val="clear" w:pos="708"/>
          <w:tab w:val="left" w:pos="426" w:leader="none"/>
        </w:tabs>
        <w:ind w:left="0" w:hanging="0"/>
        <w:jc w:val="both"/>
        <w:rPr>
          <w:rFonts w:eastAsia="Lucida Sans Unicode" w:cs="Mangal"/>
          <w:sz w:val="18"/>
          <w:szCs w:val="18"/>
          <w:lang w:bidi="hi-IN"/>
        </w:rPr>
      </w:pPr>
      <w:r>
        <w:rPr>
          <w:rFonts w:eastAsia="Lucida Sans Unicode" w:cs="Mangal"/>
          <w:sz w:val="18"/>
          <w:szCs w:val="18"/>
          <w:lang w:bidi="hi-IN"/>
        </w:rPr>
        <w:t>Подписывая настоящий договор, Законный представитель пациента подтверждает, что обращаясь к Исполнителю за получением требуемой Пациенту, либо назначенной ему врачом/врачами любой платной медицинской услуги/услуг, Законный представитель пациента проинформирован об ее/их стоимости и обязуется ее/их оплатить по завершении ее/их оказания.</w:t>
      </w:r>
    </w:p>
    <w:p>
      <w:pPr>
        <w:pStyle w:val="Style30"/>
        <w:numPr>
          <w:ilvl w:val="1"/>
          <w:numId w:val="8"/>
        </w:numPr>
        <w:tabs>
          <w:tab w:val="clear" w:pos="708"/>
          <w:tab w:val="left" w:pos="426" w:leader="none"/>
        </w:tabs>
        <w:ind w:left="0" w:hanging="0"/>
        <w:jc w:val="both"/>
        <w:rPr/>
      </w:pPr>
      <w:r>
        <w:rPr>
          <w:rStyle w:val="Style13"/>
          <w:rFonts w:eastAsia="Lucida Sans Unicode" w:cs="Mangal"/>
          <w:sz w:val="18"/>
          <w:szCs w:val="18"/>
          <w:lang w:bidi="hi-IN"/>
        </w:rPr>
        <w:t>Сроки предоставления медицинских услуг, конкретизируются Исполнителем по соглашению с Законным представителем пациента исходя из общего соматического статуса Пациента, его психоэмоционального состояния, наличия у Законного представителя пациента и врача/специалиста свободного времени, с учетом графика работы медицинских работников, участвующих в предоставлении платных медицинских услуг, остроты клинической ситуации, наличия возможности и необходимого медицинского оборудования.</w:t>
      </w:r>
    </w:p>
    <w:p>
      <w:pPr>
        <w:pStyle w:val="Style30"/>
        <w:tabs>
          <w:tab w:val="clear" w:pos="708"/>
          <w:tab w:val="left" w:pos="426" w:leader="none"/>
        </w:tabs>
        <w:jc w:val="both"/>
        <w:rPr>
          <w:b/>
          <w:b/>
          <w:bCs/>
        </w:rPr>
      </w:pPr>
      <w:r>
        <w:rPr>
          <w:b/>
          <w:bCs/>
        </w:rPr>
      </w:r>
    </w:p>
    <w:p>
      <w:pPr>
        <w:pStyle w:val="Normal"/>
        <w:ind w:right="-1" w:hanging="0"/>
        <w:jc w:val="center"/>
        <w:rPr>
          <w:b/>
          <w:b/>
          <w:color w:val="000000"/>
          <w:sz w:val="18"/>
          <w:szCs w:val="18"/>
          <w:shd w:fill="FFFFFF" w:val="clear"/>
        </w:rPr>
      </w:pPr>
      <w:r>
        <w:rPr>
          <w:b/>
          <w:color w:val="000000"/>
          <w:sz w:val="18"/>
          <w:szCs w:val="18"/>
          <w:shd w:fill="FFFFFF" w:val="clear"/>
        </w:rPr>
        <w:t>2. Обязанности сторон</w:t>
      </w:r>
    </w:p>
    <w:p>
      <w:pPr>
        <w:pStyle w:val="2"/>
        <w:tabs>
          <w:tab w:val="clear" w:pos="708"/>
          <w:tab w:val="left" w:pos="142" w:leader="none"/>
        </w:tabs>
        <w:ind w:right="-1" w:hanging="0"/>
        <w:jc w:val="both"/>
        <w:rPr>
          <w:rFonts w:cs="Times New Roman"/>
          <w:b/>
          <w:b/>
          <w:bCs/>
          <w:iCs/>
          <w:color w:val="000000"/>
          <w:sz w:val="18"/>
          <w:szCs w:val="18"/>
        </w:rPr>
      </w:pPr>
      <w:r>
        <w:rPr>
          <w:rFonts w:cs="Times New Roman"/>
          <w:b/>
          <w:bCs/>
          <w:iCs/>
          <w:color w:val="000000"/>
          <w:sz w:val="18"/>
          <w:szCs w:val="18"/>
        </w:rPr>
        <w:t>2.1.  Исполнитель обязуется:</w:t>
      </w:r>
    </w:p>
    <w:p>
      <w:pPr>
        <w:pStyle w:val="2"/>
        <w:ind w:right="-1" w:hanging="0"/>
        <w:jc w:val="both"/>
        <w:rPr/>
      </w:pPr>
      <w:r>
        <w:rPr>
          <w:rStyle w:val="Style13"/>
          <w:rFonts w:cs="Times New Roman"/>
          <w:spacing w:val="0"/>
          <w:sz w:val="18"/>
          <w:szCs w:val="18"/>
        </w:rPr>
        <w:t xml:space="preserve">2.1.1. </w:t>
      </w:r>
      <w:r>
        <w:rPr>
          <w:rStyle w:val="Style13"/>
          <w:rFonts w:cs="Times New Roman"/>
          <w:sz w:val="18"/>
          <w:szCs w:val="18"/>
        </w:rPr>
        <w:t>Предоставить для ознакомления информацию об Исполнителе, в соответствии с Правилами путем размещения ее на информационном стенде (стойке ресепшен) по месту предоставления медицинских услуг, а также на сайте Исполнителя.</w:t>
      </w:r>
    </w:p>
    <w:p>
      <w:pPr>
        <w:pStyle w:val="Style26"/>
        <w:suppressAutoHyphens w:val="false"/>
        <w:jc w:val="both"/>
        <w:rPr/>
      </w:pPr>
      <w:r>
        <w:rPr>
          <w:rStyle w:val="Style13"/>
          <w:rFonts w:eastAsia="Times New Roman" w:cs="Times New Roman"/>
          <w:sz w:val="18"/>
          <w:szCs w:val="18"/>
          <w:lang w:bidi="ar-SA"/>
        </w:rPr>
        <w:t xml:space="preserve">2.1.2. До заключения договора в письменной форме уведомить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 xml:space="preserve">2.1.3. Предупредить Законного представителя пациента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Без согласия Законного представителя пациента Исполнитель не вправе предоставлять дополнительные медицинские услуги на возмездной основе.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2.1.4. По заявлению Законного представителя пациента выдать ему медицинские документы (копии медицинских документов, выписки из медицинских документов), отражающие состояние его здоровья в сроки, предусмотренные действующим законодательством.</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2.1.5. Платные медицинские услуги предоставить при наличии информированного добровольного согласия Законного представителя пациента, данного в порядке, установленном законодательством Российской Федерации об охране здоровья граждан.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2.1.6. Предоставить Законному представителю пациента по его требованию и в доступной для него форме информацию: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лекарственных препаратах и медицинских изделиях, в том числе о сроках их годности, показаниях (противопоказаниях) к применению.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2.1.7.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w:t>
      </w:r>
    </w:p>
    <w:p>
      <w:pPr>
        <w:pStyle w:val="Style26"/>
        <w:widowControl/>
        <w:suppressAutoHyphens w:val="false"/>
        <w:jc w:val="both"/>
        <w:textAlignment w:val="auto"/>
        <w:rPr/>
      </w:pPr>
      <w:r>
        <w:rPr>
          <w:rStyle w:val="Style13"/>
          <w:rFonts w:eastAsia="Times New Roman" w:cs="Times New Roman"/>
          <w:sz w:val="18"/>
          <w:szCs w:val="18"/>
          <w:lang w:bidi="ar-SA"/>
        </w:rPr>
        <w:t xml:space="preserve">2.1.8. Довести до Законного представителя пациента информацию о форме и способах направления обращений (жалоб) в органы государственной власти и организации. Известить, что обращения, содержащие финансовые требования, связанные с некачественным оказанием услуг и причинением вреда здоровью при обращении к Исполнителю направляются по фактическому или юридическому адресу места нахождения Исполнителя по почте России или очно под отметку о приемке, остальные обращения (жалобы) содержащие нефинансовые требования могут быть направлены на адрес электронной почты </w:t>
      </w:r>
      <w:hyperlink r:id="rId2" w:tgtFrame="_top">
        <w:r>
          <w:rPr>
            <w:rFonts w:eastAsia="Times New Roman" w:cs="Times New Roman"/>
            <w:sz w:val="18"/>
            <w:szCs w:val="18"/>
            <w:lang w:bidi="ar-SA"/>
          </w:rPr>
          <w:t>info@semeynaya.ru</w:t>
        </w:r>
      </w:hyperlink>
      <w:r>
        <w:rPr>
          <w:rStyle w:val="Style13"/>
          <w:rFonts w:eastAsia="Times New Roman" w:cs="Times New Roman"/>
          <w:sz w:val="18"/>
          <w:szCs w:val="18"/>
          <w:lang w:bidi="ar-SA"/>
        </w:rPr>
        <w:t xml:space="preserve"> или через форму обратной связи на сайте медицинской организации https://semeynaya.ru, мессенджеры Исполнителя.</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2.1.9. По запросу Законного представителя пациента выдать в соответствии с приказом Минздрава России от 14.09.2020 N 972н "Об утверждении Порядка выдачи медицинскими организациями справок и медицинских заключений", такие медицинские документы как медицинское заключение и справка, отражающие состояние здоровья Пациента после получения платных медицинских услуг в срок, не превышающий 3 рабочих дней.</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2.1.10 По требованию Законного представителя пациента составить смету на предоставление платных медицинских услуг, при этом она будет являться неотъемлемой частью договора.</w:t>
      </w:r>
    </w:p>
    <w:p>
      <w:pPr>
        <w:pStyle w:val="2"/>
        <w:tabs>
          <w:tab w:val="clear" w:pos="708"/>
          <w:tab w:val="left" w:pos="934" w:leader="none"/>
        </w:tabs>
        <w:ind w:right="-1" w:hanging="0"/>
        <w:jc w:val="both"/>
        <w:rPr/>
      </w:pPr>
      <w:r>
        <w:rPr>
          <w:rStyle w:val="Style13"/>
          <w:rFonts w:cs="Times New Roman"/>
          <w:b/>
          <w:iCs/>
          <w:color w:val="000000"/>
          <w:sz w:val="18"/>
          <w:szCs w:val="18"/>
        </w:rPr>
        <w:t>2.2. Законный представитель пациента обязуется:</w:t>
      </w:r>
    </w:p>
    <w:p>
      <w:pPr>
        <w:pStyle w:val="Style26"/>
        <w:suppressAutoHyphens w:val="false"/>
        <w:jc w:val="both"/>
        <w:textAlignment w:val="auto"/>
        <w:rPr/>
      </w:pPr>
      <w:r>
        <w:rPr>
          <w:rStyle w:val="Style13"/>
          <w:sz w:val="18"/>
          <w:szCs w:val="18"/>
        </w:rPr>
        <w:t>2.2.1. Своевременно и в полном объеме оплатить медицинские услуги, оказанные Исполнителем, в сроки и в порядке, установленными настоящим договором.</w:t>
      </w:r>
    </w:p>
    <w:p>
      <w:pPr>
        <w:pStyle w:val="Style26"/>
        <w:suppressAutoHyphens w:val="false"/>
        <w:jc w:val="both"/>
        <w:textAlignment w:val="auto"/>
        <w:rPr>
          <w:sz w:val="18"/>
          <w:szCs w:val="18"/>
        </w:rPr>
      </w:pPr>
      <w:r>
        <w:rPr>
          <w:sz w:val="18"/>
          <w:szCs w:val="18"/>
        </w:rPr>
        <w:t>2.2.2. Предварительно, до получения платной медицинской услуги/платных медицинских услуг, ознакомиться с информацией, утвержденной Исполнителем, размещенной на информационном стенде (стойке ресепшн) по месту предоставления услуг, в том числе со стоимостью предстоящей платной медицинской(ких) услуги/услуг.</w:t>
      </w:r>
    </w:p>
    <w:p>
      <w:pPr>
        <w:pStyle w:val="Style26"/>
        <w:jc w:val="both"/>
        <w:rPr>
          <w:sz w:val="18"/>
          <w:szCs w:val="18"/>
        </w:rPr>
      </w:pPr>
      <w:r>
        <w:rPr>
          <w:sz w:val="18"/>
          <w:szCs w:val="18"/>
        </w:rPr>
        <w:t>2.2.3. В случае нахождении Пациента на лечении, 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Пациента, и правила поведения в медицинских организациях.</w:t>
      </w:r>
    </w:p>
    <w:p>
      <w:pPr>
        <w:pStyle w:val="Style26"/>
        <w:jc w:val="both"/>
        <w:rPr/>
      </w:pPr>
      <w:r>
        <w:rPr>
          <w:rStyle w:val="Style13"/>
          <w:sz w:val="18"/>
          <w:szCs w:val="18"/>
        </w:rPr>
        <w:t xml:space="preserve">2.2.4. В соответствии Федеральным законом от 27.07.2006 г. № 152-ФЗ «О персональных данных» своей волей и в своем интересе настоящим Законный представитель пациента подтверждает свое согласие на обработку своих / Пациента персональных данных Оператором – Исполнителем.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 xml:space="preserve">подтверждает свое согласие с тем, что обработка персональных данных Пациента / </w:t>
      </w:r>
      <w:r>
        <w:rPr>
          <w:rStyle w:val="Style13"/>
          <w:rFonts w:cs="Times New Roman"/>
          <w:bCs/>
          <w:iCs/>
          <w:color w:val="000000"/>
          <w:sz w:val="18"/>
          <w:szCs w:val="18"/>
        </w:rPr>
        <w:t>Законного представителя пациента</w:t>
      </w:r>
      <w:r>
        <w:rPr>
          <w:rStyle w:val="Style13"/>
          <w:rFonts w:cs="Times New Roman"/>
          <w:b/>
          <w:iCs/>
          <w:color w:val="000000"/>
          <w:sz w:val="18"/>
          <w:szCs w:val="18"/>
        </w:rPr>
        <w:t xml:space="preserve"> </w:t>
      </w:r>
      <w:r>
        <w:rPr>
          <w:rStyle w:val="Style13"/>
          <w:sz w:val="18"/>
          <w:szCs w:val="18"/>
        </w:rPr>
        <w:t>и сведений, отнесенных к врачебной тайне (Пациента), осуществляется в медико-профилактических целях, в целях установления медицинского диагноза, оказания медицинских и медико-</w:t>
        <w:softHyphen/>
        <w:t xml:space="preserve">социальных услуг, ведения учета и систематизации оказанных услуг, в целях исполнения условий договоров по привлечению Пациентов, а также в целях улучшения качества обслуживания пациентов и проведения маркетинговых программ, статистических исследований. В целях улучшения качества обслуживания, проведения оценки эффективности маркетинговых программ и качества медицинской помощи, настоящим также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дает свое согласие на получение информации об услугах исполнителя в виде sms-сообщений, по e-mail (электронной почте) и телефону на указанный номер телефона и адрес электронной почты.</w:t>
      </w:r>
    </w:p>
    <w:p>
      <w:pPr>
        <w:pStyle w:val="Style26"/>
        <w:jc w:val="both"/>
        <w:rPr/>
      </w:pPr>
      <w:r>
        <w:rPr>
          <w:rStyle w:val="Style13"/>
          <w:sz w:val="18"/>
          <w:szCs w:val="18"/>
        </w:rPr>
        <w:t xml:space="preserve">Даю / не даю согласие (нужное обвести) _____________ (подпись </w:t>
      </w:r>
      <w:r>
        <w:rPr>
          <w:rStyle w:val="Style13"/>
          <w:rFonts w:cs="Times New Roman"/>
          <w:bCs/>
          <w:iCs/>
          <w:color w:val="000000"/>
          <w:sz w:val="18"/>
          <w:szCs w:val="18"/>
        </w:rPr>
        <w:t>Законного представителя пациента</w:t>
      </w:r>
      <w:r>
        <w:rPr>
          <w:rStyle w:val="Style13"/>
          <w:sz w:val="18"/>
          <w:szCs w:val="18"/>
        </w:rPr>
        <w:t>) на обработку персональных данных, на использование моего номера телефона, адреса электронной почты для улучшения качества обслуживания, проведения оценки эффективности маркетинговых программ и качества медицинской помощи.</w:t>
      </w:r>
    </w:p>
    <w:p>
      <w:pPr>
        <w:pStyle w:val="Style26"/>
        <w:jc w:val="both"/>
        <w:rPr>
          <w:sz w:val="18"/>
          <w:szCs w:val="18"/>
        </w:rPr>
      </w:pPr>
      <w:r>
        <w:rPr>
          <w:sz w:val="18"/>
          <w:szCs w:val="18"/>
        </w:rPr>
      </w:r>
    </w:p>
    <w:p>
      <w:pPr>
        <w:pStyle w:val="2"/>
        <w:numPr>
          <w:ilvl w:val="0"/>
          <w:numId w:val="6"/>
        </w:numPr>
        <w:ind w:right="-1" w:hanging="0"/>
        <w:jc w:val="center"/>
        <w:rPr>
          <w:rFonts w:cs="Times New Roman"/>
          <w:b/>
          <w:b/>
          <w:bCs/>
          <w:color w:val="000000"/>
          <w:sz w:val="18"/>
          <w:szCs w:val="18"/>
        </w:rPr>
      </w:pPr>
      <w:r>
        <w:rPr>
          <w:rFonts w:cs="Times New Roman"/>
          <w:b/>
          <w:bCs/>
          <w:color w:val="000000"/>
          <w:sz w:val="18"/>
          <w:szCs w:val="18"/>
        </w:rPr>
        <w:t>Цена договора, порядок расчетов</w:t>
      </w:r>
    </w:p>
    <w:p>
      <w:pPr>
        <w:pStyle w:val="Style30"/>
        <w:jc w:val="both"/>
        <w:rPr>
          <w:sz w:val="18"/>
          <w:szCs w:val="18"/>
        </w:rPr>
      </w:pPr>
      <w:r>
        <w:rPr>
          <w:sz w:val="18"/>
          <w:szCs w:val="18"/>
        </w:rPr>
        <w:t>3.1. Стоимость услуг, оказываемых Пациенту, определяется исходя из объема оказанных услуг, согласованных Законным представителем пациента, по ценам, действующим на период оказания услуг и указанных в Прейскуранте.</w:t>
      </w:r>
    </w:p>
    <w:p>
      <w:pPr>
        <w:pStyle w:val="Style26"/>
        <w:suppressAutoHyphens w:val="false"/>
        <w:jc w:val="both"/>
        <w:rPr/>
      </w:pPr>
      <w:r>
        <w:rPr>
          <w:rStyle w:val="Style13"/>
          <w:sz w:val="18"/>
          <w:szCs w:val="18"/>
        </w:rPr>
        <w:t xml:space="preserve">3.2. Законному представителю пациента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w:t>
      </w:r>
    </w:p>
    <w:p>
      <w:pPr>
        <w:pStyle w:val="2"/>
        <w:jc w:val="both"/>
        <w:rPr>
          <w:rFonts w:cs="Times New Roman"/>
          <w:spacing w:val="0"/>
          <w:sz w:val="18"/>
          <w:szCs w:val="18"/>
        </w:rPr>
      </w:pPr>
      <w:r>
        <w:rPr>
          <w:rFonts w:cs="Times New Roman"/>
          <w:spacing w:val="0"/>
          <w:sz w:val="18"/>
          <w:szCs w:val="18"/>
        </w:rPr>
        <w:t xml:space="preserve">3.3.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21.11.2011 №323-ФЗ "Об основах охраны здоровья граждан в Российской Федерации". </w:t>
      </w:r>
    </w:p>
    <w:p>
      <w:pPr>
        <w:pStyle w:val="Style30"/>
        <w:jc w:val="both"/>
        <w:rPr>
          <w:sz w:val="18"/>
          <w:szCs w:val="18"/>
        </w:rPr>
      </w:pPr>
      <w:r>
        <w:rPr>
          <w:sz w:val="18"/>
          <w:szCs w:val="18"/>
        </w:rPr>
        <w:t xml:space="preserve">3.4. Услуги Исполнителя могут быть оплачены Законным представителем пациента, Заказчиком, либо третьими лицами в порядке, отдельно определенном Сторонами. </w:t>
      </w:r>
    </w:p>
    <w:p>
      <w:pPr>
        <w:pStyle w:val="Style30"/>
        <w:jc w:val="both"/>
        <w:rPr>
          <w:sz w:val="18"/>
          <w:szCs w:val="18"/>
        </w:rPr>
      </w:pPr>
      <w:r>
        <w:rPr>
          <w:sz w:val="18"/>
          <w:szCs w:val="18"/>
        </w:rPr>
        <w:t>3.5. Услуги, оказываемые Пациенту, по договору, заключенному между Законным представителем пациента и страховой медицинской организацией ___________________________________________(наименование страховщика по добровольному медицинскому страхованию при наличии), оказываются за счет страховой медицинской организации в соответствии с наполнением страховой программы согласованной при заключении договора между Законным представителем пациента и страховой медицинской организацией. В случае превышения наполнения согласованной страховой программы, оплата производится Законным представителем пациента по Прейскуранту Исполнителя.</w:t>
      </w:r>
    </w:p>
    <w:p>
      <w:pPr>
        <w:pStyle w:val="Style30"/>
        <w:jc w:val="both"/>
        <w:rPr>
          <w:sz w:val="18"/>
          <w:szCs w:val="18"/>
        </w:rPr>
      </w:pPr>
      <w:r>
        <w:rPr>
          <w:sz w:val="18"/>
          <w:szCs w:val="18"/>
        </w:rPr>
        <w:t>3.6. В случае оказания Пациенту услуг по Договору добровольного медицинского страхования Законным представителем пациента оплачиваются услуги Исполнителя в соответствии с порядком оплаты медицинских услуг с обязательным применением франшизы, в случае если такой порядок оплаты предусмотрен Договором.</w:t>
      </w:r>
    </w:p>
    <w:p>
      <w:pPr>
        <w:pStyle w:val="2"/>
        <w:ind w:right="-1" w:hanging="0"/>
        <w:jc w:val="center"/>
        <w:rPr>
          <w:rFonts w:cs="Times New Roman"/>
          <w:b/>
          <w:b/>
          <w:bCs/>
          <w:color w:val="000000"/>
          <w:sz w:val="22"/>
          <w:szCs w:val="22"/>
        </w:rPr>
      </w:pPr>
      <w:r>
        <w:rPr>
          <w:rFonts w:cs="Times New Roman"/>
          <w:b/>
          <w:bCs/>
          <w:color w:val="000000"/>
          <w:sz w:val="22"/>
          <w:szCs w:val="22"/>
        </w:rPr>
      </w:r>
    </w:p>
    <w:p>
      <w:pPr>
        <w:pStyle w:val="2"/>
        <w:ind w:right="-1" w:hanging="0"/>
        <w:jc w:val="center"/>
        <w:rPr/>
      </w:pPr>
      <w:r>
        <w:rPr>
          <w:rStyle w:val="Style13"/>
          <w:rFonts w:cs="Times New Roman"/>
          <w:b/>
          <w:bCs/>
          <w:color w:val="000000"/>
          <w:sz w:val="18"/>
          <w:szCs w:val="18"/>
        </w:rPr>
        <w:t xml:space="preserve">4. Ответственность </w:t>
      </w:r>
    </w:p>
    <w:p>
      <w:pPr>
        <w:pStyle w:val="2"/>
        <w:jc w:val="both"/>
        <w:rPr/>
      </w:pPr>
      <w:r>
        <w:rPr>
          <w:rStyle w:val="Style13"/>
          <w:rFonts w:cs="Times New Roman"/>
          <w:color w:val="000000"/>
          <w:sz w:val="18"/>
          <w:szCs w:val="18"/>
        </w:rPr>
        <w:t>4</w:t>
      </w:r>
      <w:r>
        <w:rPr>
          <w:rStyle w:val="Style13"/>
          <w:rFonts w:cs="Times New Roman"/>
          <w:spacing w:val="0"/>
          <w:sz w:val="18"/>
          <w:szCs w:val="18"/>
        </w:rPr>
        <w:t>.1.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pPr>
        <w:pStyle w:val="2"/>
        <w:jc w:val="both"/>
        <w:rPr>
          <w:rFonts w:cs="Times New Roman"/>
          <w:spacing w:val="0"/>
          <w:sz w:val="18"/>
          <w:szCs w:val="18"/>
        </w:rPr>
      </w:pPr>
      <w:r>
        <w:rPr>
          <w:rFonts w:cs="Times New Roman"/>
          <w:spacing w:val="0"/>
          <w:sz w:val="18"/>
          <w:szCs w:val="18"/>
        </w:rPr>
        <w:t xml:space="preserve">4.2. Вред, причиненный Исполнителем жизни или здоровью Пациента в результате предоставления ему некачественной платной медицинской услуги, подлежит возмещению в порядке, предусмотренном законодательством Российской Федерации. </w:t>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t>5. Порядок изменения и расторжения договора</w:t>
      </w:r>
    </w:p>
    <w:p>
      <w:pPr>
        <w:pStyle w:val="2"/>
        <w:tabs>
          <w:tab w:val="clear" w:pos="708"/>
          <w:tab w:val="left" w:pos="426" w:leader="none"/>
        </w:tabs>
        <w:jc w:val="both"/>
        <w:rPr/>
      </w:pPr>
      <w:r>
        <w:rPr>
          <w:rStyle w:val="Style13"/>
          <w:rFonts w:cs="Times New Roman"/>
          <w:color w:val="000000"/>
          <w:sz w:val="18"/>
          <w:szCs w:val="18"/>
        </w:rPr>
        <w:t>5</w:t>
      </w:r>
      <w:r>
        <w:rPr>
          <w:rStyle w:val="Style13"/>
          <w:rFonts w:cs="Times New Roman"/>
          <w:spacing w:val="0"/>
          <w:sz w:val="18"/>
          <w:szCs w:val="18"/>
        </w:rPr>
        <w:t>.1. Настоящий договор может быть изменен или расторгнут по соглашению Сторон.</w:t>
      </w:r>
    </w:p>
    <w:p>
      <w:pPr>
        <w:pStyle w:val="2"/>
        <w:jc w:val="both"/>
        <w:rPr>
          <w:rFonts w:cs="Times New Roman"/>
          <w:spacing w:val="0"/>
          <w:sz w:val="18"/>
          <w:szCs w:val="18"/>
        </w:rPr>
      </w:pPr>
      <w:r>
        <w:rPr>
          <w:rFonts w:cs="Times New Roman"/>
          <w:spacing w:val="0"/>
          <w:sz w:val="18"/>
          <w:szCs w:val="18"/>
        </w:rPr>
        <w:t xml:space="preserve">5.2. В случае отказа Законного представителя пациента после заключения договора от получения медицинских услуг - договор расторгается. Исполнитель информирует Законного представителя пациента о расторжении договора по инициативе Законного представителя пациента, при этом Законный представитель пациента оплачивает Исполнителю фактически понесенные Исполнителем расходы, связанные с исполнением обязательств по договору. </w:t>
      </w:r>
    </w:p>
    <w:p>
      <w:pPr>
        <w:pStyle w:val="Style26"/>
        <w:jc w:val="both"/>
        <w:rPr/>
      </w:pPr>
      <w:r>
        <w:rPr>
          <w:rStyle w:val="Style13"/>
          <w:rFonts w:eastAsia="Times New Roman" w:cs="Times New Roman"/>
          <w:sz w:val="18"/>
          <w:szCs w:val="18"/>
          <w:lang w:bidi="ar-SA"/>
        </w:rPr>
        <w:t xml:space="preserve">5.3. </w:t>
      </w:r>
      <w:r>
        <w:rPr>
          <w:rStyle w:val="Style13"/>
          <w:rFonts w:cs="Times New Roman"/>
          <w:sz w:val="18"/>
          <w:szCs w:val="18"/>
        </w:rPr>
        <w:t xml:space="preserve">Законный представитель пациента </w:t>
      </w:r>
      <w:r>
        <w:rPr>
          <w:rStyle w:val="Style13"/>
          <w:rFonts w:eastAsia="Times New Roman" w:cs="Times New Roman"/>
          <w:sz w:val="18"/>
          <w:szCs w:val="18"/>
          <w:lang w:bidi="ar-SA"/>
        </w:rPr>
        <w:t>вправе отказаться от исполнения договора возмездного оказания услуг при условии оплаты исполнителю фактически понесенных им расходов.</w:t>
      </w:r>
    </w:p>
    <w:p>
      <w:pPr>
        <w:pStyle w:val="Style26"/>
        <w:jc w:val="both"/>
        <w:rPr>
          <w:rFonts w:eastAsia="Times New Roman" w:cs="Times New Roman"/>
          <w:sz w:val="18"/>
          <w:szCs w:val="18"/>
          <w:lang w:bidi="ar-SA"/>
        </w:rPr>
      </w:pPr>
      <w:r>
        <w:rPr>
          <w:rFonts w:eastAsia="Times New Roman" w:cs="Times New Roman"/>
          <w:sz w:val="18"/>
          <w:szCs w:val="18"/>
          <w:lang w:bidi="ar-SA"/>
        </w:rPr>
        <w:t>5.4. Договор между Законным представителем пациента и Исполнителем, составляется в 2 экземплярах, имеющих одинаковую юридическую силу (кроме случаев заключения договора дистанционным способом). Договор хранится в порядке, определенном законодательством Российской Федерации об архивном деле в Российской Федерации.</w:t>
      </w:r>
    </w:p>
    <w:p>
      <w:pPr>
        <w:pStyle w:val="Normal"/>
        <w:ind w:right="-1" w:hanging="0"/>
        <w:jc w:val="center"/>
        <w:rPr>
          <w:b/>
          <w:b/>
          <w:sz w:val="22"/>
          <w:szCs w:val="22"/>
        </w:rPr>
      </w:pPr>
      <w:r>
        <w:rPr>
          <w:b/>
          <w:sz w:val="22"/>
          <w:szCs w:val="22"/>
        </w:rPr>
      </w:r>
    </w:p>
    <w:p>
      <w:pPr>
        <w:pStyle w:val="Normal"/>
        <w:ind w:right="-1" w:hanging="0"/>
        <w:jc w:val="center"/>
        <w:rPr/>
      </w:pPr>
      <w:r>
        <w:rPr>
          <w:rStyle w:val="Style13"/>
          <w:b/>
          <w:sz w:val="18"/>
          <w:szCs w:val="18"/>
        </w:rPr>
        <w:t>6. Адреса и реквизиты сторон</w:t>
      </w:r>
    </w:p>
    <w:tbl>
      <w:tblPr>
        <w:tblW w:w="10427" w:type="dxa"/>
        <w:jc w:val="left"/>
        <w:tblInd w:w="-118" w:type="dxa"/>
        <w:tblLayout w:type="fixed"/>
        <w:tblCellMar>
          <w:top w:w="0" w:type="dxa"/>
          <w:left w:w="108" w:type="dxa"/>
          <w:bottom w:w="0" w:type="dxa"/>
          <w:right w:w="108" w:type="dxa"/>
        </w:tblCellMar>
      </w:tblPr>
      <w:tblGrid>
        <w:gridCol w:w="5088"/>
        <w:gridCol w:w="5339"/>
      </w:tblGrid>
      <w:tr>
        <w:trPr/>
        <w:tc>
          <w:tcPr>
            <w:tcW w:w="5088" w:type="dxa"/>
            <w:tcBorders>
              <w:top w:val="single" w:sz="4" w:space="0" w:color="000000"/>
              <w:left w:val="single" w:sz="4" w:space="0" w:color="000000"/>
              <w:bottom w:val="single" w:sz="4" w:space="0" w:color="000000"/>
            </w:tcBorders>
          </w:tcPr>
          <w:p>
            <w:pPr>
              <w:pStyle w:val="Normal"/>
              <w:ind w:right="-1" w:hanging="0"/>
              <w:rPr>
                <w:sz w:val="18"/>
                <w:szCs w:val="18"/>
              </w:rPr>
            </w:pPr>
            <w:r>
              <w:rPr>
                <w:sz w:val="18"/>
                <w:szCs w:val="18"/>
              </w:rPr>
              <w:t>ИСПОЛНИТЕЛЬ</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rPr>
                <w:sz w:val="18"/>
                <w:szCs w:val="18"/>
              </w:rPr>
            </w:pPr>
            <w:r>
              <w:rPr>
                <w:sz w:val="18"/>
                <w:szCs w:val="18"/>
              </w:rPr>
              <w:t>ЗАКОННЫЙ ПРЕДСТАВИТЕЛЬ ПАЦИЕНТА</w:t>
            </w:r>
          </w:p>
        </w:tc>
      </w:tr>
      <w:tr>
        <w:trPr/>
        <w:tc>
          <w:tcPr>
            <w:tcW w:w="5088" w:type="dxa"/>
            <w:tcBorders>
              <w:top w:val="single" w:sz="4" w:space="0" w:color="000000"/>
              <w:left w:val="single" w:sz="4" w:space="0" w:color="000000"/>
              <w:bottom w:val="single" w:sz="4" w:space="0" w:color="000000"/>
            </w:tcBorders>
            <w:vAlign w:val="center"/>
          </w:tcPr>
          <w:p>
            <w:pPr>
              <w:pStyle w:val="Normal"/>
              <w:snapToGrid w:val="false"/>
              <w:ind w:right="-1" w:hanging="0"/>
              <w:jc w:val="both"/>
              <w:rPr>
                <w:sz w:val="18"/>
                <w:szCs w:val="18"/>
              </w:rPr>
            </w:pPr>
            <w:bookmarkStart w:id="8" w:name="org1"/>
            <w:bookmarkEnd w:id="8"/>
            <w:r>
              <w:rPr>
                <w:sz w:val="18"/>
                <w:szCs w:val="18"/>
              </w:rPr>
              <w:t>ООО "ССМЦ"</w:t>
            </w:r>
          </w:p>
        </w:tc>
        <w:tc>
          <w:tcPr>
            <w:tcW w:w="5339" w:type="dxa"/>
            <w:tcBorders>
              <w:top w:val="single" w:sz="4" w:space="0" w:color="000000"/>
              <w:left w:val="single" w:sz="4" w:space="0" w:color="000000"/>
              <w:bottom w:val="single" w:sz="4" w:space="0" w:color="000000"/>
              <w:right w:val="single" w:sz="4" w:space="0" w:color="000000"/>
            </w:tcBorders>
          </w:tcPr>
          <w:p>
            <w:pPr>
              <w:pStyle w:val="Normal"/>
              <w:snapToGrid w:val="false"/>
              <w:ind w:right="-1" w:hanging="0"/>
              <w:jc w:val="both"/>
              <w:rPr>
                <w:sz w:val="18"/>
                <w:szCs w:val="18"/>
              </w:rPr>
            </w:pPr>
            <w:bookmarkStart w:id="9" w:name="fiof1"/>
            <w:bookmarkEnd w:id="9"/>
            <w:r>
              <w:rPr>
                <w:sz w:val="18"/>
                <w:szCs w:val="18"/>
              </w:rPr>
              <w:t>Ф.И.О.:</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 xml:space="preserve">Адрес: </w:t>
            </w:r>
            <w:bookmarkStart w:id="10" w:name="yaddr"/>
            <w:bookmarkEnd w:id="10"/>
            <w:r>
              <w:rPr>
                <w:sz w:val="18"/>
                <w:szCs w:val="18"/>
              </w:rPr>
              <w:t>127006, город Москва, Садовая-Каретная ул., д. 8 стр. 6, ком. 2 этаж 4 пом.I</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jc w:val="both"/>
              <w:rPr>
                <w:sz w:val="18"/>
                <w:szCs w:val="18"/>
              </w:rPr>
            </w:pPr>
            <w:bookmarkStart w:id="11" w:name="pasp"/>
            <w:bookmarkEnd w:id="11"/>
            <w:r>
              <w:rPr>
                <w:sz w:val="18"/>
                <w:szCs w:val="18"/>
              </w:rPr>
              <w:t>Адрес места жительства:</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ИНН / КПП 7716552848/770701001</w:t>
            </w:r>
          </w:p>
        </w:tc>
        <w:tc>
          <w:tcPr>
            <w:tcW w:w="5339" w:type="dxa"/>
            <w:tcBorders>
              <w:top w:val="single" w:sz="4" w:space="0" w:color="000000"/>
              <w:left w:val="single" w:sz="4" w:space="0" w:color="000000"/>
              <w:bottom w:val="single" w:sz="4" w:space="0" w:color="000000"/>
              <w:right w:val="single" w:sz="4" w:space="0" w:color="000000"/>
            </w:tcBorders>
          </w:tcPr>
          <w:p>
            <w:pPr>
              <w:pStyle w:val="Style26"/>
              <w:rPr>
                <w:rFonts w:eastAsia="Times New Roman" w:cs="Times New Roman"/>
                <w:sz w:val="18"/>
                <w:szCs w:val="18"/>
                <w:lang w:bidi="ar-SA"/>
              </w:rPr>
            </w:pPr>
            <w:r>
              <w:rPr>
                <w:rFonts w:eastAsia="Times New Roman" w:cs="Times New Roman"/>
                <w:sz w:val="18"/>
                <w:szCs w:val="18"/>
                <w:lang w:bidi="ar-SA"/>
              </w:rPr>
              <w:t>Паспорт:  серия  _________     № ____________________</w:t>
            </w:r>
          </w:p>
          <w:p>
            <w:pPr>
              <w:pStyle w:val="Style26"/>
              <w:rPr>
                <w:rFonts w:eastAsia="Times New Roman" w:cs="Times New Roman"/>
                <w:sz w:val="18"/>
                <w:szCs w:val="18"/>
                <w:lang w:bidi="ar-SA"/>
              </w:rPr>
            </w:pPr>
            <w:r>
              <w:rPr>
                <w:rFonts w:eastAsia="Times New Roman" w:cs="Times New Roman"/>
                <w:sz w:val="18"/>
                <w:szCs w:val="18"/>
                <w:lang w:bidi="ar-SA"/>
              </w:rPr>
              <w:t>Кем выдан:_________________________</w:t>
            </w:r>
          </w:p>
          <w:p>
            <w:pPr>
              <w:pStyle w:val="Style26"/>
              <w:rPr>
                <w:rFonts w:eastAsia="Times New Roman" w:cs="Times New Roman"/>
                <w:sz w:val="18"/>
                <w:szCs w:val="18"/>
                <w:lang w:bidi="ar-SA"/>
              </w:rPr>
            </w:pPr>
            <w:r>
              <w:rPr>
                <w:rFonts w:eastAsia="Times New Roman" w:cs="Times New Roman"/>
                <w:sz w:val="18"/>
                <w:szCs w:val="18"/>
                <w:lang w:bidi="ar-SA"/>
              </w:rPr>
              <w:t>__________________________________</w:t>
            </w:r>
          </w:p>
          <w:p>
            <w:pPr>
              <w:pStyle w:val="Style26"/>
              <w:rPr>
                <w:rFonts w:eastAsia="Times New Roman" w:cs="Times New Roman"/>
                <w:sz w:val="18"/>
                <w:szCs w:val="18"/>
                <w:lang w:bidi="ar-SA"/>
              </w:rPr>
            </w:pPr>
            <w:r>
              <w:rPr>
                <w:rFonts w:eastAsia="Times New Roman" w:cs="Times New Roman"/>
                <w:sz w:val="18"/>
                <w:szCs w:val="18"/>
                <w:lang w:bidi="ar-SA"/>
              </w:rPr>
              <w:t>Дата выдачи:</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r>
            <w:bookmarkStart w:id="12" w:name="ibik"/>
            <w:bookmarkStart w:id="13" w:name="ibik"/>
            <w:bookmarkEnd w:id="13"/>
          </w:p>
        </w:tc>
        <w:tc>
          <w:tcPr>
            <w:tcW w:w="5339" w:type="dxa"/>
            <w:tcBorders>
              <w:top w:val="single" w:sz="4" w:space="0" w:color="000000"/>
              <w:left w:val="single" w:sz="4" w:space="0" w:color="000000"/>
              <w:bottom w:val="single" w:sz="4" w:space="0" w:color="000000"/>
              <w:right w:val="single" w:sz="4" w:space="0" w:color="000000"/>
            </w:tcBorders>
          </w:tcPr>
          <w:p>
            <w:pPr>
              <w:pStyle w:val="Style26"/>
              <w:rPr>
                <w:rFonts w:eastAsia="Times New Roman" w:cs="Times New Roman"/>
                <w:sz w:val="18"/>
                <w:szCs w:val="18"/>
                <w:lang w:bidi="ar-SA"/>
              </w:rPr>
            </w:pPr>
            <w:r>
              <w:rPr>
                <w:rFonts w:eastAsia="Times New Roman" w:cs="Times New Roman"/>
                <w:sz w:val="18"/>
                <w:szCs w:val="18"/>
                <w:lang w:bidi="ar-SA"/>
              </w:rPr>
              <w:t>e-mail:</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Тел.: (495) 662 5885</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jc w:val="both"/>
              <w:rPr>
                <w:sz w:val="18"/>
                <w:szCs w:val="18"/>
              </w:rPr>
            </w:pPr>
            <w:r>
              <w:rPr>
                <w:sz w:val="18"/>
                <w:szCs w:val="18"/>
              </w:rPr>
              <w:t xml:space="preserve">Телефон: </w:t>
            </w:r>
            <w:bookmarkStart w:id="14" w:name="pager"/>
            <w:bookmarkEnd w:id="14"/>
          </w:p>
        </w:tc>
      </w:tr>
      <w:tr>
        <w:trPr>
          <w:trHeight w:val="565" w:hRule="atLeast"/>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По доверенности</w:t>
            </w:r>
          </w:p>
          <w:p>
            <w:pPr>
              <w:pStyle w:val="Normal"/>
              <w:snapToGrid w:val="false"/>
              <w:ind w:right="-1" w:hanging="0"/>
              <w:jc w:val="both"/>
              <w:rPr>
                <w:sz w:val="18"/>
                <w:szCs w:val="18"/>
              </w:rPr>
            </w:pPr>
            <w:r>
              <w:rPr>
                <w:sz w:val="18"/>
                <w:szCs w:val="18"/>
              </w:rPr>
              <w:t>Подпись /________________/</w:t>
            </w:r>
          </w:p>
        </w:tc>
        <w:tc>
          <w:tcPr>
            <w:tcW w:w="5339" w:type="dxa"/>
            <w:tcBorders>
              <w:top w:val="single" w:sz="4" w:space="0" w:color="000000"/>
              <w:left w:val="single" w:sz="4" w:space="0" w:color="000000"/>
              <w:bottom w:val="single" w:sz="4" w:space="0" w:color="000000"/>
              <w:right w:val="single" w:sz="4" w:space="0" w:color="000000"/>
            </w:tcBorders>
          </w:tcPr>
          <w:p>
            <w:pPr>
              <w:pStyle w:val="Normal"/>
              <w:snapToGrid w:val="false"/>
              <w:ind w:right="-1" w:hanging="0"/>
              <w:jc w:val="both"/>
              <w:rPr>
                <w:sz w:val="18"/>
                <w:szCs w:val="18"/>
              </w:rPr>
            </w:pPr>
            <w:r>
              <w:rPr>
                <w:sz w:val="18"/>
                <w:szCs w:val="18"/>
              </w:rPr>
            </w:r>
          </w:p>
          <w:p>
            <w:pPr>
              <w:pStyle w:val="Normal"/>
              <w:ind w:right="-1" w:hanging="0"/>
              <w:jc w:val="both"/>
              <w:rPr>
                <w:sz w:val="18"/>
                <w:szCs w:val="18"/>
              </w:rPr>
            </w:pPr>
            <w:r>
              <w:rPr>
                <w:sz w:val="18"/>
                <w:szCs w:val="18"/>
              </w:rPr>
              <w:t>Подпись /________________/</w:t>
            </w:r>
          </w:p>
        </w:tc>
      </w:tr>
    </w:tbl>
    <w:p>
      <w:pPr>
        <w:pStyle w:val="2"/>
        <w:tabs>
          <w:tab w:val="clear" w:pos="708"/>
        </w:tabs>
        <w:ind w:left="-567" w:right="-500" w:hanging="0"/>
        <w:jc w:val="both"/>
        <w:rPr>
          <w:rFonts w:cs="Times New Roman"/>
          <w:sz w:val="22"/>
          <w:szCs w:val="22"/>
        </w:rPr>
      </w:pPr>
      <w:r>
        <w:rPr>
          <w:rFonts w:cs="Times New Roman"/>
          <w:sz w:val="22"/>
          <w:szCs w:val="22"/>
        </w:rPr>
      </w:r>
    </w:p>
    <w:p>
      <w:pPr>
        <w:pStyle w:val="2"/>
        <w:tabs>
          <w:tab w:val="clear" w:pos="708"/>
        </w:tabs>
        <w:ind w:left="-567" w:right="-500" w:hanging="0"/>
        <w:jc w:val="both"/>
        <w:rPr>
          <w:rFonts w:cs="Times New Roman"/>
          <w:sz w:val="28"/>
          <w:szCs w:val="28"/>
        </w:rPr>
      </w:pPr>
      <w:r>
        <w:rPr>
          <w:rFonts w:cs="Times New Roman"/>
          <w:sz w:val="28"/>
          <w:szCs w:val="28"/>
        </w:rPr>
      </w:r>
    </w:p>
    <w:sectPr>
      <w:type w:val="nextPage"/>
      <w:pgSz w:w="11906" w:h="16838"/>
      <w:pgMar w:left="794" w:right="839" w:header="0" w:top="426" w:footer="0" w:bottom="426"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fixed"/>
  </w:font>
  <w:font w:name="Wingdings">
    <w:charset w:val="02"/>
    <w:family w:val="auto"/>
    <w:pitch w:val="variable"/>
  </w:font>
  <w:font w:name="Segoe UI">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2"/>
    <w:lvlOverride w:ilvl="0">
      <w:startOverride w:val="1"/>
    </w:lvlOverride>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 w:val="24"/>
        <w:szCs w:val="24"/>
        <w:lang w:val="ru-RU"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
    <w:name w:val="Heading 1"/>
    <w:basedOn w:val="Normal"/>
    <w:next w:val="Style25"/>
    <w:qFormat/>
    <w:pPr>
      <w:numPr>
        <w:ilvl w:val="0"/>
        <w:numId w:val="1"/>
      </w:numPr>
      <w:suppressAutoHyphens w:val="true"/>
      <w:spacing w:before="280" w:after="280"/>
      <w:outlineLvl w:val="0"/>
    </w:pPr>
    <w:rPr>
      <w:b/>
      <w:bCs/>
      <w:sz w:val="48"/>
      <w:szCs w:val="48"/>
    </w:rPr>
  </w:style>
  <w:style w:type="character" w:styleId="Style13">
    <w:name w:val="Основной шрифт абзаца"/>
    <w:qFormat/>
    <w:rPr/>
  </w:style>
  <w:style w:type="character" w:styleId="WW8Num2z0">
    <w:name w:val="WW8Num2z0"/>
    <w:qFormat/>
    <w:rPr>
      <w:rFonts w:ascii="Symbol" w:hAnsi="Symbol" w:eastAsia="Symbol" w:cs="OpenSymbol;Arial Unicode MS"/>
    </w:rPr>
  </w:style>
  <w:style w:type="character" w:styleId="WW8Num8z0">
    <w:name w:val="WW8Num8z0"/>
    <w:qFormat/>
    <w:rPr>
      <w:rFonts w:ascii="Courier New" w:hAnsi="Courier New" w:eastAsia="Courier New" w:cs="Courier New"/>
    </w:rPr>
  </w:style>
  <w:style w:type="character" w:styleId="WW8Num8z2">
    <w:name w:val="WW8Num8z2"/>
    <w:qFormat/>
    <w:rPr>
      <w:rFonts w:ascii="Wingdings" w:hAnsi="Wingdings" w:eastAsia="Wingdings" w:cs="Wingdings"/>
    </w:rPr>
  </w:style>
  <w:style w:type="character" w:styleId="WW8Num8z3">
    <w:name w:val="WW8Num8z3"/>
    <w:qFormat/>
    <w:rPr>
      <w:rFonts w:ascii="Symbol" w:hAnsi="Symbol" w:eastAsia="Symbol" w:cs="Symbol"/>
    </w:rPr>
  </w:style>
  <w:style w:type="character" w:styleId="WW8Num9z0">
    <w:name w:val="WW8Num9z0"/>
    <w:qFormat/>
    <w:rPr>
      <w:rFonts w:ascii="Symbol" w:hAnsi="Symbol" w:eastAsia="Symbol" w:cs="Symbol"/>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10z0">
    <w:name w:val="WW8Num10z0"/>
    <w:qFormat/>
    <w:rPr>
      <w:rFonts w:ascii="Symbol" w:hAnsi="Symbol" w:eastAsia="Symbol" w:cs="Symbol"/>
    </w:rPr>
  </w:style>
  <w:style w:type="character" w:styleId="WW8Num10z1">
    <w:name w:val="WW8Num10z1"/>
    <w:qFormat/>
    <w:rPr>
      <w:rFonts w:ascii="Courier New" w:hAnsi="Courier New" w:eastAsia="Courier New" w:cs="Courier New"/>
    </w:rPr>
  </w:style>
  <w:style w:type="character" w:styleId="WW8Num10z2">
    <w:name w:val="WW8Num10z2"/>
    <w:qFormat/>
    <w:rPr>
      <w:rFonts w:ascii="Wingdings" w:hAnsi="Wingdings" w:eastAsia="Wingdings" w:cs="Wingdings"/>
    </w:rPr>
  </w:style>
  <w:style w:type="character" w:styleId="WW8Num11z0">
    <w:name w:val="WW8Num11z0"/>
    <w:qFormat/>
    <w:rPr>
      <w:rFonts w:ascii="Symbol" w:hAnsi="Symbol" w:eastAsia="Symbol" w:cs="Symbol"/>
    </w:rPr>
  </w:style>
  <w:style w:type="character" w:styleId="WW8Num11z1">
    <w:name w:val="WW8Num11z1"/>
    <w:qFormat/>
    <w:rPr>
      <w:rFonts w:ascii="Courier New" w:hAnsi="Courier New" w:eastAsia="Courier New" w:cs="Courier New"/>
    </w:rPr>
  </w:style>
  <w:style w:type="character" w:styleId="WW8Num11z2">
    <w:name w:val="WW8Num11z2"/>
    <w:qFormat/>
    <w:rPr>
      <w:rFonts w:ascii="Wingdings" w:hAnsi="Wingdings" w:eastAsia="Wingdings" w:cs="Wingdings"/>
    </w:rPr>
  </w:style>
  <w:style w:type="character" w:styleId="WW8Num13z0">
    <w:name w:val="WW8Num13z0"/>
    <w:qFormat/>
    <w:rPr>
      <w:rFonts w:ascii="Symbol" w:hAnsi="Symbol" w:eastAsia="Symbol" w:cs="Symbol"/>
    </w:rPr>
  </w:style>
  <w:style w:type="character" w:styleId="WW8Num13z1">
    <w:name w:val="WW8Num13z1"/>
    <w:qFormat/>
    <w:rPr>
      <w:rFonts w:ascii="Courier New" w:hAnsi="Courier New" w:eastAsia="Courier New" w:cs="Courier New"/>
    </w:rPr>
  </w:style>
  <w:style w:type="character" w:styleId="WW8Num13z2">
    <w:name w:val="WW8Num13z2"/>
    <w:qFormat/>
    <w:rPr>
      <w:rFonts w:ascii="Wingdings" w:hAnsi="Wingdings" w:eastAsia="Wingdings" w:cs="Wingdings"/>
    </w:rPr>
  </w:style>
  <w:style w:type="character" w:styleId="WW8Num17z0">
    <w:name w:val="WW8Num17z0"/>
    <w:qFormat/>
    <w:rPr>
      <w:rFonts w:ascii="Symbol" w:hAnsi="Symbol" w:eastAsia="Symbol" w:cs="Symbol"/>
    </w:rPr>
  </w:style>
  <w:style w:type="character" w:styleId="WW8Num17z1">
    <w:name w:val="WW8Num17z1"/>
    <w:qFormat/>
    <w:rPr>
      <w:rFonts w:ascii="Courier New" w:hAnsi="Courier New" w:eastAsia="Courier New" w:cs="Courier New"/>
    </w:rPr>
  </w:style>
  <w:style w:type="character" w:styleId="WW8Num17z2">
    <w:name w:val="WW8Num17z2"/>
    <w:qFormat/>
    <w:rPr>
      <w:rFonts w:ascii="Wingdings" w:hAnsi="Wingdings" w:eastAsia="Wingdings" w:cs="Wingdings"/>
    </w:rPr>
  </w:style>
  <w:style w:type="character" w:styleId="WW8Num18z0">
    <w:name w:val="WW8Num18z0"/>
    <w:qFormat/>
    <w:rPr>
      <w:rFonts w:ascii="Symbol" w:hAnsi="Symbol" w:eastAsia="Symbol" w:cs="Symbol"/>
    </w:rPr>
  </w:style>
  <w:style w:type="character" w:styleId="WW8Num18z1">
    <w:name w:val="WW8Num18z1"/>
    <w:qFormat/>
    <w:rPr>
      <w:rFonts w:ascii="Courier New" w:hAnsi="Courier New" w:eastAsia="Courier New" w:cs="Courier New"/>
    </w:rPr>
  </w:style>
  <w:style w:type="character" w:styleId="WW8Num18z2">
    <w:name w:val="WW8Num18z2"/>
    <w:qFormat/>
    <w:rPr>
      <w:rFonts w:ascii="Wingdings" w:hAnsi="Wingdings" w:eastAsia="Wingdings" w:cs="Wingdings"/>
    </w:rPr>
  </w:style>
  <w:style w:type="character" w:styleId="WW8Num19z0">
    <w:name w:val="WW8Num19z0"/>
    <w:qFormat/>
    <w:rPr>
      <w:rFonts w:ascii="Symbol" w:hAnsi="Symbol" w:eastAsia="Symbol" w:cs="Symbol"/>
    </w:rPr>
  </w:style>
  <w:style w:type="character" w:styleId="WW8Num19z1">
    <w:name w:val="WW8Num19z1"/>
    <w:qFormat/>
    <w:rPr>
      <w:rFonts w:ascii="Courier New" w:hAnsi="Courier New" w:eastAsia="Courier New" w:cs="Courier New"/>
    </w:rPr>
  </w:style>
  <w:style w:type="character" w:styleId="WW8Num19z2">
    <w:name w:val="WW8Num19z2"/>
    <w:qFormat/>
    <w:rPr>
      <w:rFonts w:ascii="Wingdings" w:hAnsi="Wingdings" w:eastAsia="Wingdings" w:cs="Wingdings"/>
    </w:rPr>
  </w:style>
  <w:style w:type="character" w:styleId="WW8Num21z0">
    <w:name w:val="WW8Num21z0"/>
    <w:qFormat/>
    <w:rPr>
      <w:rFonts w:ascii="Times New Roman" w:hAnsi="Times New Roman" w:eastAsia="Times New Roman" w:cs="Times New Roman"/>
    </w:rPr>
  </w:style>
  <w:style w:type="character" w:styleId="WW8Num23z0">
    <w:name w:val="WW8Num23z0"/>
    <w:qFormat/>
    <w:rPr>
      <w:rFonts w:ascii="Symbol" w:hAnsi="Symbol" w:eastAsia="Symbol" w:cs="Symbol"/>
    </w:rPr>
  </w:style>
  <w:style w:type="character" w:styleId="WW8Num23z1">
    <w:name w:val="WW8Num23z1"/>
    <w:qFormat/>
    <w:rPr>
      <w:rFonts w:ascii="Courier New" w:hAnsi="Courier New" w:eastAsia="Courier New" w:cs="Courier New"/>
    </w:rPr>
  </w:style>
  <w:style w:type="character" w:styleId="WW8Num23z2">
    <w:name w:val="WW8Num23z2"/>
    <w:qFormat/>
    <w:rPr>
      <w:rFonts w:ascii="Wingdings" w:hAnsi="Wingdings" w:eastAsia="Wingdings" w:cs="Wingdings"/>
    </w:rPr>
  </w:style>
  <w:style w:type="character" w:styleId="WW8Num24z0">
    <w:name w:val="WW8Num24z0"/>
    <w:qFormat/>
    <w:rPr>
      <w:rFonts w:ascii="Symbol" w:hAnsi="Symbol" w:eastAsia="Symbol" w:cs="Symbol"/>
    </w:rPr>
  </w:style>
  <w:style w:type="character" w:styleId="WW8Num24z1">
    <w:name w:val="WW8Num24z1"/>
    <w:qFormat/>
    <w:rPr>
      <w:rFonts w:ascii="Courier New" w:hAnsi="Courier New" w:eastAsia="Courier New" w:cs="Courier New"/>
    </w:rPr>
  </w:style>
  <w:style w:type="character" w:styleId="WW8Num24z2">
    <w:name w:val="WW8Num24z2"/>
    <w:qFormat/>
    <w:rPr>
      <w:rFonts w:ascii="Wingdings" w:hAnsi="Wingdings" w:eastAsia="Wingdings" w:cs="Wingdings"/>
    </w:rPr>
  </w:style>
  <w:style w:type="character" w:styleId="WW8Num25z0">
    <w:name w:val="WW8Num25z0"/>
    <w:qFormat/>
    <w:rPr>
      <w:rFonts w:ascii="Symbol" w:hAnsi="Symbol" w:eastAsia="Symbol" w:cs="Symbol"/>
    </w:rPr>
  </w:style>
  <w:style w:type="character" w:styleId="WW8Num25z1">
    <w:name w:val="WW8Num25z1"/>
    <w:qFormat/>
    <w:rPr>
      <w:rFonts w:ascii="Courier New" w:hAnsi="Courier New" w:eastAsia="Courier New" w:cs="Courier New"/>
    </w:rPr>
  </w:style>
  <w:style w:type="character" w:styleId="WW8Num25z2">
    <w:name w:val="WW8Num25z2"/>
    <w:qFormat/>
    <w:rPr>
      <w:rFonts w:ascii="Wingdings" w:hAnsi="Wingdings" w:eastAsia="Wingdings" w:cs="Wingdings"/>
    </w:rPr>
  </w:style>
  <w:style w:type="character" w:styleId="WW8Num26z0">
    <w:name w:val="WW8Num26z0"/>
    <w:qFormat/>
    <w:rPr>
      <w:rFonts w:ascii="Courier New" w:hAnsi="Courier New" w:eastAsia="Courier New" w:cs="Courier New"/>
    </w:rPr>
  </w:style>
  <w:style w:type="character" w:styleId="WW8Num26z2">
    <w:name w:val="WW8Num26z2"/>
    <w:qFormat/>
    <w:rPr>
      <w:rFonts w:ascii="Wingdings" w:hAnsi="Wingdings" w:eastAsia="Wingdings" w:cs="Wingdings"/>
    </w:rPr>
  </w:style>
  <w:style w:type="character" w:styleId="WW8Num26z3">
    <w:name w:val="WW8Num26z3"/>
    <w:qFormat/>
    <w:rPr>
      <w:rFonts w:ascii="Symbol" w:hAnsi="Symbol" w:eastAsia="Symbol" w:cs="Symbol"/>
    </w:rPr>
  </w:style>
  <w:style w:type="character" w:styleId="WW8NumSt21z0">
    <w:name w:val="WW8NumSt21z0"/>
    <w:qFormat/>
    <w:rPr>
      <w:rFonts w:ascii="Times New Roman" w:hAnsi="Times New Roman" w:eastAsia="Times New Roman" w:cs="Times New Roman"/>
    </w:rPr>
  </w:style>
  <w:style w:type="character" w:styleId="3">
    <w:name w:val="Основной шрифт абзаца3"/>
    <w:qFormat/>
    <w:rPr/>
  </w:style>
  <w:style w:type="character" w:styleId="Style14">
    <w:name w:val="Интернет-ссылка"/>
    <w:rPr>
      <w:color w:val="0000FF"/>
      <w:u w:val="single"/>
    </w:rPr>
  </w:style>
  <w:style w:type="character" w:styleId="Style15">
    <w:name w:val="Основной текст Знак"/>
    <w:qFormat/>
    <w:rPr>
      <w:rFonts w:ascii="Times New Roman" w:hAnsi="Times New Roman" w:eastAsia="Times New Roman" w:cs="Arial"/>
      <w:spacing w:val="-4"/>
      <w:kern w:val="2"/>
      <w:sz w:val="20"/>
      <w:szCs w:val="18"/>
    </w:rPr>
  </w:style>
  <w:style w:type="character" w:styleId="Style16">
    <w:name w:val="Выделение"/>
    <w:qFormat/>
    <w:rPr>
      <w:i/>
      <w:iCs/>
    </w:rPr>
  </w:style>
  <w:style w:type="character" w:styleId="Blk">
    <w:name w:val="blk"/>
    <w:basedOn w:val="Style13"/>
    <w:qFormat/>
    <w:rPr/>
  </w:style>
  <w:style w:type="character" w:styleId="WW8Num1z0">
    <w:name w:val="WW8Num1z0"/>
    <w:qFormat/>
    <w:rPr>
      <w:rFonts w:ascii="Times New Roman" w:hAnsi="Times New Roman" w:eastAsia="Times New Roman" w:cs="Times New Roman"/>
    </w:rPr>
  </w:style>
  <w:style w:type="character" w:styleId="Style17">
    <w:name w:val="Знак примечания"/>
    <w:qFormat/>
    <w:rPr>
      <w:sz w:val="16"/>
      <w:szCs w:val="16"/>
    </w:rPr>
  </w:style>
  <w:style w:type="character" w:styleId="Style18">
    <w:name w:val="Текст примечания Знак"/>
    <w:qFormat/>
    <w:rPr>
      <w:rFonts w:ascii="Times New Roman" w:hAnsi="Times New Roman" w:eastAsia="Times New Roman" w:cs="Times New Roman"/>
      <w:sz w:val="20"/>
      <w:szCs w:val="20"/>
    </w:rPr>
  </w:style>
  <w:style w:type="character" w:styleId="Style19">
    <w:name w:val="Тема примечания Знак"/>
    <w:qFormat/>
    <w:rPr>
      <w:rFonts w:ascii="Times New Roman" w:hAnsi="Times New Roman" w:eastAsia="Times New Roman" w:cs="Times New Roman"/>
      <w:b/>
      <w:bCs/>
      <w:sz w:val="20"/>
      <w:szCs w:val="20"/>
    </w:rPr>
  </w:style>
  <w:style w:type="character" w:styleId="Style20">
    <w:name w:val="Текст выноски Знак"/>
    <w:qFormat/>
    <w:rPr>
      <w:rFonts w:ascii="Segoe UI" w:hAnsi="Segoe UI" w:eastAsia="Times New Roman" w:cs="Segoe UI"/>
      <w:sz w:val="18"/>
      <w:szCs w:val="18"/>
    </w:rPr>
  </w:style>
  <w:style w:type="character" w:styleId="11">
    <w:name w:val="Заголовок 1 Знак"/>
    <w:qFormat/>
    <w:rPr>
      <w:rFonts w:ascii="Times New Roman" w:hAnsi="Times New Roman" w:eastAsia="Times New Roman" w:cs="Times New Roman"/>
      <w:b/>
      <w:bCs/>
      <w:kern w:val="2"/>
      <w:sz w:val="48"/>
      <w:szCs w:val="48"/>
    </w:rPr>
  </w:style>
  <w:style w:type="character" w:styleId="WW21">
    <w:name w:val="WW-Основной текст (2)1"/>
    <w:qFormat/>
    <w:rPr>
      <w:rFonts w:ascii="Arial" w:hAnsi="Arial" w:eastAsia="Arial" w:cs="Arial"/>
      <w:b w:val="false"/>
      <w:bCs w:val="false"/>
      <w:i w:val="false"/>
      <w:iCs w:val="false"/>
      <w:caps w:val="false"/>
      <w:smallCaps w:val="false"/>
      <w:strike w:val="false"/>
      <w:dstrike w:val="false"/>
      <w:sz w:val="19"/>
      <w:szCs w:val="19"/>
      <w:u w:val="none"/>
    </w:rPr>
  </w:style>
  <w:style w:type="character" w:styleId="Style21">
    <w:name w:val="Гиперссылка"/>
    <w:basedOn w:val="Style13"/>
    <w:qFormat/>
    <w:rPr>
      <w:color w:val="0000FF"/>
      <w:u w:val="single"/>
    </w:rPr>
  </w:style>
  <w:style w:type="character" w:styleId="Style22">
    <w:name w:val="Верхний колонтитул Знак"/>
    <w:basedOn w:val="Style13"/>
    <w:qFormat/>
    <w:rPr>
      <w:szCs w:val="21"/>
    </w:rPr>
  </w:style>
  <w:style w:type="character" w:styleId="Style23">
    <w:name w:val="Нижний колонтитул Знак"/>
    <w:basedOn w:val="Style13"/>
    <w:qFormat/>
    <w:rPr>
      <w:szCs w:val="21"/>
    </w:rPr>
  </w:style>
  <w:style w:type="character" w:styleId="WWCharLFO2LVL1">
    <w:name w:val="WW_CharLFO2LVL1"/>
    <w:qFormat/>
    <w:rPr>
      <w:rFonts w:ascii="Symbol" w:hAnsi="Symbol" w:cs="OpenSymbol;Arial Unicode MS"/>
    </w:rPr>
  </w:style>
  <w:style w:type="character" w:styleId="WWCharLFO2LVL2">
    <w:name w:val="WW_CharLFO2LVL2"/>
    <w:qFormat/>
    <w:rPr>
      <w:rFonts w:ascii="Symbol" w:hAnsi="Symbol" w:cs="OpenSymbol;Arial Unicode MS"/>
    </w:rPr>
  </w:style>
  <w:style w:type="character" w:styleId="WWCharLFO2LVL3">
    <w:name w:val="WW_CharLFO2LVL3"/>
    <w:qFormat/>
    <w:rPr>
      <w:rFonts w:ascii="Symbol" w:hAnsi="Symbol" w:cs="OpenSymbol;Arial Unicode MS"/>
    </w:rPr>
  </w:style>
  <w:style w:type="character" w:styleId="WWCharLFO2LVL4">
    <w:name w:val="WW_CharLFO2LVL4"/>
    <w:qFormat/>
    <w:rPr>
      <w:rFonts w:ascii="Symbol" w:hAnsi="Symbol" w:cs="OpenSymbol;Arial Unicode MS"/>
    </w:rPr>
  </w:style>
  <w:style w:type="character" w:styleId="WWCharLFO2LVL5">
    <w:name w:val="WW_CharLFO2LVL5"/>
    <w:qFormat/>
    <w:rPr>
      <w:rFonts w:ascii="Symbol" w:hAnsi="Symbol" w:cs="OpenSymbol;Arial Unicode MS"/>
    </w:rPr>
  </w:style>
  <w:style w:type="character" w:styleId="WWCharLFO2LVL6">
    <w:name w:val="WW_CharLFO2LVL6"/>
    <w:qFormat/>
    <w:rPr>
      <w:rFonts w:ascii="Symbol" w:hAnsi="Symbol" w:cs="OpenSymbol;Arial Unicode MS"/>
    </w:rPr>
  </w:style>
  <w:style w:type="character" w:styleId="WWCharLFO2LVL7">
    <w:name w:val="WW_CharLFO2LVL7"/>
    <w:qFormat/>
    <w:rPr>
      <w:rFonts w:ascii="Symbol" w:hAnsi="Symbol" w:cs="OpenSymbol;Arial Unicode MS"/>
    </w:rPr>
  </w:style>
  <w:style w:type="character" w:styleId="WWCharLFO2LVL8">
    <w:name w:val="WW_CharLFO2LVL8"/>
    <w:qFormat/>
    <w:rPr>
      <w:rFonts w:ascii="Symbol" w:hAnsi="Symbol" w:cs="OpenSymbol;Arial Unicode MS"/>
    </w:rPr>
  </w:style>
  <w:style w:type="character" w:styleId="WWCharLFO2LVL9">
    <w:name w:val="WW_CharLFO2LVL9"/>
    <w:qFormat/>
    <w:rPr>
      <w:rFonts w:ascii="Symbol" w:hAnsi="Symbol" w:cs="OpenSymbol;Arial Unicode MS"/>
    </w:rPr>
  </w:style>
  <w:style w:type="character" w:styleId="WWCharLFO8LVL1">
    <w:name w:val="WW_CharLFO8LVL1"/>
    <w:qFormat/>
    <w:rPr>
      <w:rFonts w:ascii="Courier New" w:hAnsi="Courier New" w:cs="Courier New"/>
    </w:rPr>
  </w:style>
  <w:style w:type="character" w:styleId="WWCharLFO8LVL2">
    <w:name w:val="WW_CharLFO8LVL2"/>
    <w:qFormat/>
    <w:rPr>
      <w:rFonts w:ascii="Courier New" w:hAnsi="Courier New" w:cs="Courier New"/>
    </w:rPr>
  </w:style>
  <w:style w:type="character" w:styleId="WWCharLFO8LVL3">
    <w:name w:val="WW_CharLFO8LVL3"/>
    <w:qFormat/>
    <w:rPr>
      <w:rFonts w:ascii="Wingdings" w:hAnsi="Wingdings" w:cs="Wingdings"/>
    </w:rPr>
  </w:style>
  <w:style w:type="character" w:styleId="WWCharLFO8LVL4">
    <w:name w:val="WW_CharLFO8LVL4"/>
    <w:qFormat/>
    <w:rPr>
      <w:rFonts w:ascii="Symbol" w:hAnsi="Symbol" w:cs="Symbol"/>
    </w:rPr>
  </w:style>
  <w:style w:type="character" w:styleId="WWCharLFO8LVL5">
    <w:name w:val="WW_CharLFO8LVL5"/>
    <w:qFormat/>
    <w:rPr>
      <w:rFonts w:ascii="Courier New" w:hAnsi="Courier New" w:cs="Courier New"/>
    </w:rPr>
  </w:style>
  <w:style w:type="character" w:styleId="WWCharLFO8LVL6">
    <w:name w:val="WW_CharLFO8LVL6"/>
    <w:qFormat/>
    <w:rPr>
      <w:rFonts w:ascii="Wingdings" w:hAnsi="Wingdings" w:cs="Wingdings"/>
    </w:rPr>
  </w:style>
  <w:style w:type="character" w:styleId="WWCharLFO8LVL7">
    <w:name w:val="WW_CharLFO8LVL7"/>
    <w:qFormat/>
    <w:rPr>
      <w:rFonts w:ascii="Symbol" w:hAnsi="Symbol" w:cs="Symbol"/>
    </w:rPr>
  </w:style>
  <w:style w:type="character" w:styleId="WWCharLFO8LVL8">
    <w:name w:val="WW_CharLFO8LVL8"/>
    <w:qFormat/>
    <w:rPr>
      <w:rFonts w:ascii="Courier New" w:hAnsi="Courier New" w:cs="Courier New"/>
    </w:rPr>
  </w:style>
  <w:style w:type="character" w:styleId="WWCharLFO8LVL9">
    <w:name w:val="WW_CharLFO8LVL9"/>
    <w:qFormat/>
    <w:rPr>
      <w:rFonts w:ascii="Wingdings" w:hAnsi="Wingdings" w:cs="Wingdings"/>
    </w:rPr>
  </w:style>
  <w:style w:type="character" w:styleId="WWCharLFO9LVL1">
    <w:name w:val="WW_CharLFO9LVL1"/>
    <w:qFormat/>
    <w:rPr>
      <w:rFonts w:ascii="Symbol" w:hAnsi="Symbol" w:cs="Symbol"/>
    </w:rPr>
  </w:style>
  <w:style w:type="character" w:styleId="WWCharLFO9LVL2">
    <w:name w:val="WW_CharLFO9LVL2"/>
    <w:qFormat/>
    <w:rPr>
      <w:rFonts w:ascii="Courier New" w:hAnsi="Courier New" w:cs="Courier New"/>
    </w:rPr>
  </w:style>
  <w:style w:type="character" w:styleId="WWCharLFO9LVL3">
    <w:name w:val="WW_CharLFO9LVL3"/>
    <w:qFormat/>
    <w:rPr>
      <w:rFonts w:ascii="Wingdings" w:hAnsi="Wingdings" w:cs="Wingdings"/>
    </w:rPr>
  </w:style>
  <w:style w:type="character" w:styleId="WWCharLFO9LVL4">
    <w:name w:val="WW_CharLFO9LVL4"/>
    <w:qFormat/>
    <w:rPr>
      <w:rFonts w:ascii="Symbol" w:hAnsi="Symbol" w:cs="Symbol"/>
    </w:rPr>
  </w:style>
  <w:style w:type="character" w:styleId="WWCharLFO9LVL5">
    <w:name w:val="WW_CharLFO9LVL5"/>
    <w:qFormat/>
    <w:rPr>
      <w:rFonts w:ascii="Courier New" w:hAnsi="Courier New" w:cs="Courier New"/>
    </w:rPr>
  </w:style>
  <w:style w:type="character" w:styleId="WWCharLFO9LVL6">
    <w:name w:val="WW_CharLFO9LVL6"/>
    <w:qFormat/>
    <w:rPr>
      <w:rFonts w:ascii="Wingdings" w:hAnsi="Wingdings" w:cs="Wingdings"/>
    </w:rPr>
  </w:style>
  <w:style w:type="character" w:styleId="WWCharLFO9LVL7">
    <w:name w:val="WW_CharLFO9LVL7"/>
    <w:qFormat/>
    <w:rPr>
      <w:rFonts w:ascii="Symbol" w:hAnsi="Symbol" w:cs="Symbol"/>
    </w:rPr>
  </w:style>
  <w:style w:type="character" w:styleId="WWCharLFO9LVL8">
    <w:name w:val="WW_CharLFO9LVL8"/>
    <w:qFormat/>
    <w:rPr>
      <w:rFonts w:ascii="Courier New" w:hAnsi="Courier New" w:cs="Courier New"/>
    </w:rPr>
  </w:style>
  <w:style w:type="character" w:styleId="WWCharLFO9LVL9">
    <w:name w:val="WW_CharLFO9LVL9"/>
    <w:qFormat/>
    <w:rPr>
      <w:rFonts w:ascii="Wingdings" w:hAnsi="Wingdings" w:cs="Wingdings"/>
    </w:rPr>
  </w:style>
  <w:style w:type="character" w:styleId="WWCharLFO10LVL1">
    <w:name w:val="WW_CharLFO10LVL1"/>
    <w:qFormat/>
    <w:rPr>
      <w:rFonts w:ascii="Symbol" w:hAnsi="Symbol" w:cs="Symbol"/>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cs="Wingdings"/>
    </w:rPr>
  </w:style>
  <w:style w:type="character" w:styleId="WWCharLFO10LVL4">
    <w:name w:val="WW_CharLFO10LVL4"/>
    <w:qFormat/>
    <w:rPr>
      <w:rFonts w:ascii="Symbol" w:hAnsi="Symbol" w:cs="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cs="Wingdings"/>
    </w:rPr>
  </w:style>
  <w:style w:type="character" w:styleId="WWCharLFO10LVL7">
    <w:name w:val="WW_CharLFO10LVL7"/>
    <w:qFormat/>
    <w:rPr>
      <w:rFonts w:ascii="Symbol" w:hAnsi="Symbol" w:cs="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cs="Wingdings"/>
    </w:rPr>
  </w:style>
  <w:style w:type="character" w:styleId="WWCharLFO11LVL1">
    <w:name w:val="WW_CharLFO11LVL1"/>
    <w:qFormat/>
    <w:rPr>
      <w:rFonts w:ascii="Symbol" w:hAnsi="Symbol" w:cs="Symbol"/>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cs="Wingdings"/>
    </w:rPr>
  </w:style>
  <w:style w:type="character" w:styleId="WWCharLFO11LVL4">
    <w:name w:val="WW_CharLFO11LVL4"/>
    <w:qFormat/>
    <w:rPr>
      <w:rFonts w:ascii="Symbol" w:hAnsi="Symbol" w:cs="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cs="Wingdings"/>
    </w:rPr>
  </w:style>
  <w:style w:type="character" w:styleId="WWCharLFO11LVL7">
    <w:name w:val="WW_CharLFO11LVL7"/>
    <w:qFormat/>
    <w:rPr>
      <w:rFonts w:ascii="Symbol" w:hAnsi="Symbol" w:cs="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cs="Wingdings"/>
    </w:rPr>
  </w:style>
  <w:style w:type="character" w:styleId="WWCharLFO13LVL1">
    <w:name w:val="WW_CharLFO13LVL1"/>
    <w:qFormat/>
    <w:rPr>
      <w:rFonts w:ascii="Symbol" w:hAnsi="Symbol" w:cs="Symbol"/>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cs="Wingdings"/>
    </w:rPr>
  </w:style>
  <w:style w:type="character" w:styleId="WWCharLFO13LVL4">
    <w:name w:val="WW_CharLFO13LVL4"/>
    <w:qFormat/>
    <w:rPr>
      <w:rFonts w:ascii="Symbol" w:hAnsi="Symbol" w:cs="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cs="Wingdings"/>
    </w:rPr>
  </w:style>
  <w:style w:type="character" w:styleId="WWCharLFO13LVL7">
    <w:name w:val="WW_CharLFO13LVL7"/>
    <w:qFormat/>
    <w:rPr>
      <w:rFonts w:ascii="Symbol" w:hAnsi="Symbol" w:cs="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cs="Wingdings"/>
    </w:rPr>
  </w:style>
  <w:style w:type="character" w:styleId="WWCharLFO17LVL1">
    <w:name w:val="WW_CharLFO17LVL1"/>
    <w:qFormat/>
    <w:rPr>
      <w:rFonts w:ascii="Symbol" w:hAnsi="Symbol" w:cs="Symbol"/>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cs="Wingdings"/>
    </w:rPr>
  </w:style>
  <w:style w:type="character" w:styleId="WWCharLFO17LVL4">
    <w:name w:val="WW_CharLFO17LVL4"/>
    <w:qFormat/>
    <w:rPr>
      <w:rFonts w:ascii="Symbol" w:hAnsi="Symbol" w:cs="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cs="Wingdings"/>
    </w:rPr>
  </w:style>
  <w:style w:type="character" w:styleId="WWCharLFO17LVL7">
    <w:name w:val="WW_CharLFO17LVL7"/>
    <w:qFormat/>
    <w:rPr>
      <w:rFonts w:ascii="Symbol" w:hAnsi="Symbol" w:cs="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cs="Wingdings"/>
    </w:rPr>
  </w:style>
  <w:style w:type="character" w:styleId="WWCharLFO18LVL1">
    <w:name w:val="WW_CharLFO18LVL1"/>
    <w:qFormat/>
    <w:rPr>
      <w:rFonts w:ascii="Symbol" w:hAnsi="Symbol" w:cs="Symbol"/>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cs="Wingdings"/>
    </w:rPr>
  </w:style>
  <w:style w:type="character" w:styleId="WWCharLFO18LVL4">
    <w:name w:val="WW_CharLFO18LVL4"/>
    <w:qFormat/>
    <w:rPr>
      <w:rFonts w:ascii="Symbol" w:hAnsi="Symbol" w:cs="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cs="Wingdings"/>
    </w:rPr>
  </w:style>
  <w:style w:type="character" w:styleId="WWCharLFO18LVL7">
    <w:name w:val="WW_CharLFO18LVL7"/>
    <w:qFormat/>
    <w:rPr>
      <w:rFonts w:ascii="Symbol" w:hAnsi="Symbol" w:cs="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cs="Wingdings"/>
    </w:rPr>
  </w:style>
  <w:style w:type="character" w:styleId="WWCharLFO19LVL1">
    <w:name w:val="WW_CharLFO19LVL1"/>
    <w:qFormat/>
    <w:rPr>
      <w:rFonts w:ascii="Symbol" w:hAnsi="Symbol" w:cs="Symbol"/>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cs="Wingdings"/>
    </w:rPr>
  </w:style>
  <w:style w:type="character" w:styleId="WWCharLFO19LVL4">
    <w:name w:val="WW_CharLFO19LVL4"/>
    <w:qFormat/>
    <w:rPr>
      <w:rFonts w:ascii="Symbol" w:hAnsi="Symbol" w:cs="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cs="Wingdings"/>
    </w:rPr>
  </w:style>
  <w:style w:type="character" w:styleId="WWCharLFO19LVL7">
    <w:name w:val="WW_CharLFO19LVL7"/>
    <w:qFormat/>
    <w:rPr>
      <w:rFonts w:ascii="Symbol" w:hAnsi="Symbol" w:cs="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cs="Wingdings"/>
    </w:rPr>
  </w:style>
  <w:style w:type="character" w:styleId="WWCharLFO21LVL1">
    <w:name w:val="WW_CharLFO21LVL1"/>
    <w:qFormat/>
    <w:rPr>
      <w:rFonts w:ascii="Times New Roman" w:hAnsi="Times New Roman" w:cs="Times New Roman"/>
    </w:rPr>
  </w:style>
  <w:style w:type="character" w:styleId="WWCharLFO23LVL1">
    <w:name w:val="WW_CharLFO23LVL1"/>
    <w:qFormat/>
    <w:rPr>
      <w:rFonts w:ascii="Symbol" w:hAnsi="Symbol" w:cs="Symbol"/>
    </w:rPr>
  </w:style>
  <w:style w:type="character" w:styleId="WWCharLFO23LVL2">
    <w:name w:val="WW_CharLFO23LVL2"/>
    <w:qFormat/>
    <w:rPr>
      <w:rFonts w:ascii="Courier New" w:hAnsi="Courier New" w:cs="Courier New"/>
    </w:rPr>
  </w:style>
  <w:style w:type="character" w:styleId="WWCharLFO23LVL3">
    <w:name w:val="WW_CharLFO23LVL3"/>
    <w:qFormat/>
    <w:rPr>
      <w:rFonts w:ascii="Wingdings" w:hAnsi="Wingdings" w:cs="Wingdings"/>
    </w:rPr>
  </w:style>
  <w:style w:type="character" w:styleId="WWCharLFO23LVL4">
    <w:name w:val="WW_CharLFO23LVL4"/>
    <w:qFormat/>
    <w:rPr>
      <w:rFonts w:ascii="Symbol" w:hAnsi="Symbol" w:cs="Symbol"/>
    </w:rPr>
  </w:style>
  <w:style w:type="character" w:styleId="WWCharLFO23LVL5">
    <w:name w:val="WW_CharLFO23LVL5"/>
    <w:qFormat/>
    <w:rPr>
      <w:rFonts w:ascii="Courier New" w:hAnsi="Courier New" w:cs="Courier New"/>
    </w:rPr>
  </w:style>
  <w:style w:type="character" w:styleId="WWCharLFO23LVL6">
    <w:name w:val="WW_CharLFO23LVL6"/>
    <w:qFormat/>
    <w:rPr>
      <w:rFonts w:ascii="Wingdings" w:hAnsi="Wingdings" w:cs="Wingdings"/>
    </w:rPr>
  </w:style>
  <w:style w:type="character" w:styleId="WWCharLFO23LVL7">
    <w:name w:val="WW_CharLFO23LVL7"/>
    <w:qFormat/>
    <w:rPr>
      <w:rFonts w:ascii="Symbol" w:hAnsi="Symbol" w:cs="Symbol"/>
    </w:rPr>
  </w:style>
  <w:style w:type="character" w:styleId="WWCharLFO23LVL8">
    <w:name w:val="WW_CharLFO23LVL8"/>
    <w:qFormat/>
    <w:rPr>
      <w:rFonts w:ascii="Courier New" w:hAnsi="Courier New" w:cs="Courier New"/>
    </w:rPr>
  </w:style>
  <w:style w:type="character" w:styleId="WWCharLFO23LVL9">
    <w:name w:val="WW_CharLFO23LVL9"/>
    <w:qFormat/>
    <w:rPr>
      <w:rFonts w:ascii="Wingdings" w:hAnsi="Wingdings" w:cs="Wingdings"/>
    </w:rPr>
  </w:style>
  <w:style w:type="character" w:styleId="WWCharLFO24LVL1">
    <w:name w:val="WW_CharLFO24LVL1"/>
    <w:qFormat/>
    <w:rPr>
      <w:rFonts w:ascii="Symbol" w:hAnsi="Symbol" w:cs="Symbol"/>
    </w:rPr>
  </w:style>
  <w:style w:type="character" w:styleId="WWCharLFO24LVL2">
    <w:name w:val="WW_CharLFO24LVL2"/>
    <w:qFormat/>
    <w:rPr>
      <w:rFonts w:ascii="Courier New" w:hAnsi="Courier New" w:cs="Courier New"/>
    </w:rPr>
  </w:style>
  <w:style w:type="character" w:styleId="WWCharLFO24LVL3">
    <w:name w:val="WW_CharLFO24LVL3"/>
    <w:qFormat/>
    <w:rPr>
      <w:rFonts w:ascii="Wingdings" w:hAnsi="Wingdings" w:cs="Wingdings"/>
    </w:rPr>
  </w:style>
  <w:style w:type="character" w:styleId="WWCharLFO24LVL4">
    <w:name w:val="WW_CharLFO24LVL4"/>
    <w:qFormat/>
    <w:rPr>
      <w:rFonts w:ascii="Symbol" w:hAnsi="Symbol" w:cs="Symbol"/>
    </w:rPr>
  </w:style>
  <w:style w:type="character" w:styleId="WWCharLFO24LVL5">
    <w:name w:val="WW_CharLFO24LVL5"/>
    <w:qFormat/>
    <w:rPr>
      <w:rFonts w:ascii="Courier New" w:hAnsi="Courier New" w:cs="Courier New"/>
    </w:rPr>
  </w:style>
  <w:style w:type="character" w:styleId="WWCharLFO24LVL6">
    <w:name w:val="WW_CharLFO24LVL6"/>
    <w:qFormat/>
    <w:rPr>
      <w:rFonts w:ascii="Wingdings" w:hAnsi="Wingdings" w:cs="Wingdings"/>
    </w:rPr>
  </w:style>
  <w:style w:type="character" w:styleId="WWCharLFO24LVL7">
    <w:name w:val="WW_CharLFO24LVL7"/>
    <w:qFormat/>
    <w:rPr>
      <w:rFonts w:ascii="Symbol" w:hAnsi="Symbol" w:cs="Symbol"/>
    </w:rPr>
  </w:style>
  <w:style w:type="character" w:styleId="WWCharLFO24LVL8">
    <w:name w:val="WW_CharLFO24LVL8"/>
    <w:qFormat/>
    <w:rPr>
      <w:rFonts w:ascii="Courier New" w:hAnsi="Courier New" w:cs="Courier New"/>
    </w:rPr>
  </w:style>
  <w:style w:type="character" w:styleId="WWCharLFO24LVL9">
    <w:name w:val="WW_CharLFO24LVL9"/>
    <w:qFormat/>
    <w:rPr>
      <w:rFonts w:ascii="Wingdings" w:hAnsi="Wingdings" w:cs="Wingdings"/>
    </w:rPr>
  </w:style>
  <w:style w:type="character" w:styleId="WWCharLFO25LVL1">
    <w:name w:val="WW_CharLFO25LVL1"/>
    <w:qFormat/>
    <w:rPr>
      <w:rFonts w:ascii="Symbol" w:hAnsi="Symbol" w:cs="Symbol"/>
    </w:rPr>
  </w:style>
  <w:style w:type="character" w:styleId="WWCharLFO25LVL2">
    <w:name w:val="WW_CharLFO25LVL2"/>
    <w:qFormat/>
    <w:rPr>
      <w:rFonts w:ascii="Courier New" w:hAnsi="Courier New" w:cs="Courier New"/>
    </w:rPr>
  </w:style>
  <w:style w:type="character" w:styleId="WWCharLFO25LVL3">
    <w:name w:val="WW_CharLFO25LVL3"/>
    <w:qFormat/>
    <w:rPr>
      <w:rFonts w:ascii="Wingdings" w:hAnsi="Wingdings" w:cs="Wingdings"/>
    </w:rPr>
  </w:style>
  <w:style w:type="character" w:styleId="WWCharLFO25LVL4">
    <w:name w:val="WW_CharLFO25LVL4"/>
    <w:qFormat/>
    <w:rPr>
      <w:rFonts w:ascii="Symbol" w:hAnsi="Symbol" w:cs="Symbol"/>
    </w:rPr>
  </w:style>
  <w:style w:type="character" w:styleId="WWCharLFO25LVL5">
    <w:name w:val="WW_CharLFO25LVL5"/>
    <w:qFormat/>
    <w:rPr>
      <w:rFonts w:ascii="Courier New" w:hAnsi="Courier New" w:cs="Courier New"/>
    </w:rPr>
  </w:style>
  <w:style w:type="character" w:styleId="WWCharLFO25LVL6">
    <w:name w:val="WW_CharLFO25LVL6"/>
    <w:qFormat/>
    <w:rPr>
      <w:rFonts w:ascii="Wingdings" w:hAnsi="Wingdings" w:cs="Wingdings"/>
    </w:rPr>
  </w:style>
  <w:style w:type="character" w:styleId="WWCharLFO25LVL7">
    <w:name w:val="WW_CharLFO25LVL7"/>
    <w:qFormat/>
    <w:rPr>
      <w:rFonts w:ascii="Symbol" w:hAnsi="Symbol" w:cs="Symbol"/>
    </w:rPr>
  </w:style>
  <w:style w:type="character" w:styleId="WWCharLFO25LVL8">
    <w:name w:val="WW_CharLFO25LVL8"/>
    <w:qFormat/>
    <w:rPr>
      <w:rFonts w:ascii="Courier New" w:hAnsi="Courier New" w:cs="Courier New"/>
    </w:rPr>
  </w:style>
  <w:style w:type="character" w:styleId="WWCharLFO25LVL9">
    <w:name w:val="WW_CharLFO25LVL9"/>
    <w:qFormat/>
    <w:rPr>
      <w:rFonts w:ascii="Wingdings" w:hAnsi="Wingdings" w:cs="Wingdings"/>
    </w:rPr>
  </w:style>
  <w:style w:type="character" w:styleId="WWCharLFO26LVL1">
    <w:name w:val="WW_CharLFO26LVL1"/>
    <w:qFormat/>
    <w:rPr>
      <w:rFonts w:ascii="Courier New" w:hAnsi="Courier New" w:cs="Courier New"/>
    </w:rPr>
  </w:style>
  <w:style w:type="character" w:styleId="WWCharLFO26LVL2">
    <w:name w:val="WW_CharLFO26LVL2"/>
    <w:qFormat/>
    <w:rPr>
      <w:rFonts w:ascii="Courier New" w:hAnsi="Courier New" w:cs="Courier New"/>
    </w:rPr>
  </w:style>
  <w:style w:type="character" w:styleId="WWCharLFO26LVL3">
    <w:name w:val="WW_CharLFO26LVL3"/>
    <w:qFormat/>
    <w:rPr>
      <w:rFonts w:ascii="Wingdings" w:hAnsi="Wingdings" w:cs="Wingdings"/>
    </w:rPr>
  </w:style>
  <w:style w:type="character" w:styleId="WWCharLFO26LVL4">
    <w:name w:val="WW_CharLFO26LVL4"/>
    <w:qFormat/>
    <w:rPr>
      <w:rFonts w:ascii="Symbol" w:hAnsi="Symbol" w:cs="Symbol"/>
    </w:rPr>
  </w:style>
  <w:style w:type="character" w:styleId="WWCharLFO26LVL5">
    <w:name w:val="WW_CharLFO26LVL5"/>
    <w:qFormat/>
    <w:rPr>
      <w:rFonts w:ascii="Courier New" w:hAnsi="Courier New" w:cs="Courier New"/>
    </w:rPr>
  </w:style>
  <w:style w:type="character" w:styleId="WWCharLFO26LVL6">
    <w:name w:val="WW_CharLFO26LVL6"/>
    <w:qFormat/>
    <w:rPr>
      <w:rFonts w:ascii="Wingdings" w:hAnsi="Wingdings" w:cs="Wingdings"/>
    </w:rPr>
  </w:style>
  <w:style w:type="character" w:styleId="WWCharLFO26LVL7">
    <w:name w:val="WW_CharLFO26LVL7"/>
    <w:qFormat/>
    <w:rPr>
      <w:rFonts w:ascii="Symbol" w:hAnsi="Symbol" w:cs="Symbol"/>
    </w:rPr>
  </w:style>
  <w:style w:type="character" w:styleId="WWCharLFO26LVL8">
    <w:name w:val="WW_CharLFO26LVL8"/>
    <w:qFormat/>
    <w:rPr>
      <w:rFonts w:ascii="Courier New" w:hAnsi="Courier New" w:cs="Courier New"/>
    </w:rPr>
  </w:style>
  <w:style w:type="character" w:styleId="WWCharLFO26LVL9">
    <w:name w:val="WW_CharLFO26LVL9"/>
    <w:qFormat/>
    <w:rPr>
      <w:rFonts w:ascii="Wingdings" w:hAnsi="Wingdings" w:cs="Wingdings"/>
    </w:rPr>
  </w:style>
  <w:style w:type="character" w:styleId="WWCharLFO28LVL1">
    <w:name w:val="WW_CharLFO28LVL1"/>
    <w:qFormat/>
    <w:rPr>
      <w:rFonts w:ascii="Symbol" w:hAnsi="Symbol"/>
    </w:rPr>
  </w:style>
  <w:style w:type="character" w:styleId="WWCharLFO28LVL2">
    <w:name w:val="WW_CharLFO28LVL2"/>
    <w:qFormat/>
    <w:rPr>
      <w:rFonts w:ascii="Courier New" w:hAnsi="Courier New" w:cs="Courier New"/>
    </w:rPr>
  </w:style>
  <w:style w:type="character" w:styleId="WWCharLFO28LVL3">
    <w:name w:val="WW_CharLFO28LVL3"/>
    <w:qFormat/>
    <w:rPr>
      <w:rFonts w:ascii="Wingdings" w:hAnsi="Wingdings"/>
    </w:rPr>
  </w:style>
  <w:style w:type="character" w:styleId="WWCharLFO28LVL4">
    <w:name w:val="WW_CharLFO28LVL4"/>
    <w:qFormat/>
    <w:rPr>
      <w:rFonts w:ascii="Symbol" w:hAnsi="Symbol"/>
    </w:rPr>
  </w:style>
  <w:style w:type="character" w:styleId="WWCharLFO28LVL5">
    <w:name w:val="WW_CharLFO28LVL5"/>
    <w:qFormat/>
    <w:rPr>
      <w:rFonts w:ascii="Courier New" w:hAnsi="Courier New" w:cs="Courier New"/>
    </w:rPr>
  </w:style>
  <w:style w:type="character" w:styleId="WWCharLFO28LVL6">
    <w:name w:val="WW_CharLFO28LVL6"/>
    <w:qFormat/>
    <w:rPr>
      <w:rFonts w:ascii="Wingdings" w:hAnsi="Wingdings"/>
    </w:rPr>
  </w:style>
  <w:style w:type="character" w:styleId="WWCharLFO28LVL7">
    <w:name w:val="WW_CharLFO28LVL7"/>
    <w:qFormat/>
    <w:rPr>
      <w:rFonts w:ascii="Symbol" w:hAnsi="Symbol"/>
    </w:rPr>
  </w:style>
  <w:style w:type="character" w:styleId="WWCharLFO28LVL8">
    <w:name w:val="WW_CharLFO28LVL8"/>
    <w:qFormat/>
    <w:rPr>
      <w:rFonts w:ascii="Courier New" w:hAnsi="Courier New" w:cs="Courier New"/>
    </w:rPr>
  </w:style>
  <w:style w:type="character" w:styleId="WWCharLFO28LVL9">
    <w:name w:val="WW_CharLFO28LVL9"/>
    <w:qFormat/>
    <w:rPr>
      <w:rFonts w:ascii="Wingdings" w:hAnsi="Wingdings"/>
    </w:rPr>
  </w:style>
  <w:style w:type="character" w:styleId="WWCharLFO29LVL1">
    <w:name w:val="WW_CharLFO29LVL1"/>
    <w:qFormat/>
    <w:rPr>
      <w:rFonts w:ascii="Symbol" w:hAnsi="Symbol"/>
    </w:rPr>
  </w:style>
  <w:style w:type="character" w:styleId="WWCharLFO29LVL2">
    <w:name w:val="WW_CharLFO29LVL2"/>
    <w:qFormat/>
    <w:rPr>
      <w:rFonts w:ascii="Courier New" w:hAnsi="Courier New" w:cs="Courier New"/>
    </w:rPr>
  </w:style>
  <w:style w:type="character" w:styleId="WWCharLFO29LVL3">
    <w:name w:val="WW_CharLFO29LVL3"/>
    <w:qFormat/>
    <w:rPr>
      <w:rFonts w:ascii="Wingdings" w:hAnsi="Wingdings"/>
    </w:rPr>
  </w:style>
  <w:style w:type="character" w:styleId="WWCharLFO29LVL4">
    <w:name w:val="WW_CharLFO29LVL4"/>
    <w:qFormat/>
    <w:rPr>
      <w:rFonts w:ascii="Symbol" w:hAnsi="Symbol"/>
    </w:rPr>
  </w:style>
  <w:style w:type="character" w:styleId="WWCharLFO29LVL5">
    <w:name w:val="WW_CharLFO29LVL5"/>
    <w:qFormat/>
    <w:rPr>
      <w:rFonts w:ascii="Courier New" w:hAnsi="Courier New" w:cs="Courier New"/>
    </w:rPr>
  </w:style>
  <w:style w:type="character" w:styleId="WWCharLFO29LVL6">
    <w:name w:val="WW_CharLFO29LVL6"/>
    <w:qFormat/>
    <w:rPr>
      <w:rFonts w:ascii="Wingdings" w:hAnsi="Wingdings"/>
    </w:rPr>
  </w:style>
  <w:style w:type="character" w:styleId="WWCharLFO29LVL7">
    <w:name w:val="WW_CharLFO29LVL7"/>
    <w:qFormat/>
    <w:rPr>
      <w:rFonts w:ascii="Symbol" w:hAnsi="Symbol"/>
    </w:rPr>
  </w:style>
  <w:style w:type="character" w:styleId="WWCharLFO29LVL8">
    <w:name w:val="WW_CharLFO29LVL8"/>
    <w:qFormat/>
    <w:rPr>
      <w:rFonts w:ascii="Courier New" w:hAnsi="Courier New" w:cs="Courier New"/>
    </w:rPr>
  </w:style>
  <w:style w:type="character" w:styleId="WWCharLFO29LVL9">
    <w:name w:val="WW_CharLFO29LVL9"/>
    <w:qFormat/>
    <w:rPr>
      <w:rFonts w:ascii="Wingdings" w:hAnsi="Wingdings"/>
    </w:rPr>
  </w:style>
  <w:style w:type="character" w:styleId="WWCharLFO30LVL1">
    <w:name w:val="WW_CharLFO30LVL1"/>
    <w:qFormat/>
    <w:rPr>
      <w:rFonts w:ascii="Symbol" w:hAnsi="Symbol"/>
    </w:rPr>
  </w:style>
  <w:style w:type="character" w:styleId="WWCharLFO30LVL2">
    <w:name w:val="WW_CharLFO30LVL2"/>
    <w:qFormat/>
    <w:rPr>
      <w:rFonts w:ascii="Courier New" w:hAnsi="Courier New" w:cs="Courier New"/>
    </w:rPr>
  </w:style>
  <w:style w:type="character" w:styleId="WWCharLFO30LVL3">
    <w:name w:val="WW_CharLFO30LVL3"/>
    <w:qFormat/>
    <w:rPr>
      <w:rFonts w:ascii="Wingdings" w:hAnsi="Wingdings"/>
    </w:rPr>
  </w:style>
  <w:style w:type="character" w:styleId="WWCharLFO30LVL4">
    <w:name w:val="WW_CharLFO30LVL4"/>
    <w:qFormat/>
    <w:rPr>
      <w:rFonts w:ascii="Symbol" w:hAnsi="Symbol"/>
    </w:rPr>
  </w:style>
  <w:style w:type="character" w:styleId="WWCharLFO30LVL5">
    <w:name w:val="WW_CharLFO30LVL5"/>
    <w:qFormat/>
    <w:rPr>
      <w:rFonts w:ascii="Courier New" w:hAnsi="Courier New" w:cs="Courier New"/>
    </w:rPr>
  </w:style>
  <w:style w:type="character" w:styleId="WWCharLFO30LVL6">
    <w:name w:val="WW_CharLFO30LVL6"/>
    <w:qFormat/>
    <w:rPr>
      <w:rFonts w:ascii="Wingdings" w:hAnsi="Wingdings"/>
    </w:rPr>
  </w:style>
  <w:style w:type="character" w:styleId="WWCharLFO30LVL7">
    <w:name w:val="WW_CharLFO30LVL7"/>
    <w:qFormat/>
    <w:rPr>
      <w:rFonts w:ascii="Symbol" w:hAnsi="Symbol"/>
    </w:rPr>
  </w:style>
  <w:style w:type="character" w:styleId="WWCharLFO30LVL8">
    <w:name w:val="WW_CharLFO30LVL8"/>
    <w:qFormat/>
    <w:rPr>
      <w:rFonts w:ascii="Courier New" w:hAnsi="Courier New" w:cs="Courier New"/>
    </w:rPr>
  </w:style>
  <w:style w:type="character" w:styleId="WWCharLFO30LVL9">
    <w:name w:val="WW_CharLFO30LVL9"/>
    <w:qFormat/>
    <w:rPr>
      <w:rFonts w:ascii="Wingdings" w:hAnsi="Wingdings"/>
    </w:rPr>
  </w:style>
  <w:style w:type="paragraph" w:styleId="Style24">
    <w:name w:val="Заголовок"/>
    <w:basedOn w:val="Normal"/>
    <w:next w:val="Style25"/>
    <w:qFormat/>
    <w:pPr>
      <w:keepNext w:val="true"/>
      <w:suppressAutoHyphens w:val="true"/>
      <w:spacing w:before="240" w:after="120"/>
    </w:pPr>
    <w:rPr>
      <w:rFonts w:ascii="Arial" w:hAnsi="Arial" w:eastAsia="Lucida Sans Unicode" w:cs="Mangal"/>
      <w:sz w:val="28"/>
      <w:szCs w:val="28"/>
    </w:rPr>
  </w:style>
  <w:style w:type="paragraph" w:styleId="Style25">
    <w:name w:val="Body Text"/>
    <w:basedOn w:val="2"/>
    <w:pPr>
      <w:suppressAutoHyphens w:val="true"/>
      <w:jc w:val="both"/>
    </w:pPr>
    <w:rPr>
      <w:sz w:val="20"/>
      <w:szCs w:val="18"/>
    </w:rPr>
  </w:style>
  <w:style w:type="paragraph" w:styleId="Style26">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Lucida Sans Unicode"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Style27">
    <w:name w:val="List"/>
    <w:basedOn w:val="Style25"/>
    <w:pPr>
      <w:suppressAutoHyphens w:val="true"/>
    </w:pPr>
    <w:rPr>
      <w:rFonts w:ascii="Arial" w:hAnsi="Arial" w:eastAsia="Arial" w:cs="Tahoma"/>
    </w:rPr>
  </w:style>
  <w:style w:type="paragraph" w:styleId="Style28">
    <w:name w:val="Название объекта"/>
    <w:basedOn w:val="Normal"/>
    <w:qFormat/>
    <w:pPr>
      <w:suppressLineNumbers/>
      <w:suppressAutoHyphens w:val="true"/>
      <w:spacing w:before="120" w:after="120"/>
    </w:pPr>
    <w:rPr>
      <w:rFonts w:cs="Mangal"/>
      <w:i/>
      <w:iCs/>
      <w:sz w:val="24"/>
      <w:szCs w:val="24"/>
    </w:rPr>
  </w:style>
  <w:style w:type="paragraph" w:styleId="Style29">
    <w:name w:val="Указатель"/>
    <w:basedOn w:val="Normal"/>
    <w:qFormat/>
    <w:pPr>
      <w:suppressLineNumbers/>
      <w:suppressAutoHyphens w:val="true"/>
    </w:pPr>
    <w:rPr>
      <w:rFonts w:cs="Mangal"/>
      <w:sz w:val="24"/>
    </w:rPr>
  </w:style>
  <w:style w:type="paragraph" w:styleId="2">
    <w:name w:val="Обычный2"/>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0">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21">
    <w:name w:val="Основной текст с отступом 21"/>
    <w:basedOn w:val="2"/>
    <w:qFormat/>
    <w:pPr>
      <w:tabs>
        <w:tab w:val="clear" w:pos="708"/>
      </w:tabs>
      <w:suppressAutoHyphens w:val="true"/>
      <w:ind w:left="720" w:hanging="12"/>
      <w:jc w:val="both"/>
    </w:pPr>
    <w:rPr>
      <w:sz w:val="20"/>
      <w:szCs w:val="18"/>
    </w:rPr>
  </w:style>
  <w:style w:type="paragraph" w:styleId="Style31">
    <w:name w:val="Абзац списка"/>
    <w:basedOn w:val="Normal"/>
    <w:qFormat/>
    <w:pPr>
      <w:tabs>
        <w:tab w:val="clear" w:pos="708"/>
      </w:tabs>
      <w:suppressAutoHyphens w:val="true"/>
      <w:spacing w:lineRule="auto" w:line="276"/>
      <w:ind w:left="720" w:firstLine="709"/>
    </w:pPr>
    <w:rPr>
      <w:sz w:val="28"/>
      <w:szCs w:val="22"/>
    </w:rPr>
  </w:style>
  <w:style w:type="paragraph" w:styleId="Style32">
    <w:name w:val="Содержимое таблицы"/>
    <w:basedOn w:val="Normal"/>
    <w:qFormat/>
    <w:pPr>
      <w:suppressLineNumbers/>
      <w:suppressAutoHyphens w:val="true"/>
    </w:pPr>
    <w:rPr/>
  </w:style>
  <w:style w:type="paragraph" w:styleId="12">
    <w:name w:val="Обычный1"/>
    <w:qFormat/>
    <w:pPr>
      <w:keepNext w:val="false"/>
      <w:keepLines w:val="false"/>
      <w:pageBreakBefore w:val="false"/>
      <w:widowControl/>
      <w:pBdr/>
      <w:shd w:fill="auto" w:val="clear"/>
      <w:suppressAutoHyphens w:val="true"/>
      <w:kinsoku w:val="true"/>
      <w:overflowPunct w:val="true"/>
      <w:autoSpaceDE w:val="true"/>
      <w:bidi w:val="0"/>
      <w:snapToGrid w:val="true"/>
      <w:spacing w:lineRule="atLeast" w:line="10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3">
    <w:name w:val="Текст примечания"/>
    <w:basedOn w:val="Normal"/>
    <w:qFormat/>
    <w:pPr>
      <w:suppressAutoHyphens w:val="true"/>
    </w:pPr>
    <w:rPr/>
  </w:style>
  <w:style w:type="paragraph" w:styleId="Style34">
    <w:name w:val="Тема примечания"/>
    <w:basedOn w:val="Style33"/>
    <w:next w:val="Style33"/>
    <w:qFormat/>
    <w:pPr>
      <w:suppressAutoHyphens w:val="true"/>
    </w:pPr>
    <w:rPr>
      <w:b/>
      <w:bCs/>
    </w:rPr>
  </w:style>
  <w:style w:type="paragraph" w:styleId="Style35">
    <w:name w:val="Текст выноски"/>
    <w:basedOn w:val="Normal"/>
    <w:qFormat/>
    <w:pPr>
      <w:suppressAutoHyphens w:val="true"/>
    </w:pPr>
    <w:rPr>
      <w:rFonts w:ascii="Segoe UI" w:hAnsi="Segoe UI" w:eastAsia="Segoe UI" w:cs="Segoe UI"/>
      <w:sz w:val="18"/>
      <w:szCs w:val="18"/>
    </w:rPr>
  </w:style>
  <w:style w:type="paragraph" w:styleId="Style36">
    <w:name w:val="Рецензия"/>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ConsPlusNonformat">
    <w:name w:val="ConsPlusNonforma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textAlignment w:val="baseline"/>
    </w:pPr>
    <w:rPr>
      <w:rFonts w:ascii="Courier New" w:hAnsi="Courier New" w:eastAsia="Malgun Gothic" w:cs="Courier New"/>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3">
    <w:name w:val="Абзац списка1"/>
    <w:basedOn w:val="Normal"/>
    <w:qFormat/>
    <w:pPr>
      <w:tabs>
        <w:tab w:val="clear" w:pos="708"/>
      </w:tabs>
      <w:suppressAutoHyphens w:val="true"/>
      <w:spacing w:lineRule="auto" w:line="276"/>
      <w:ind w:left="720" w:firstLine="709"/>
    </w:pPr>
    <w:rPr>
      <w:sz w:val="28"/>
      <w:szCs w:val="22"/>
    </w:rPr>
  </w:style>
  <w:style w:type="paragraph" w:styleId="Style37">
    <w:name w:val="Заголовок таблицы"/>
    <w:basedOn w:val="Style32"/>
    <w:qFormat/>
    <w:pPr>
      <w:suppressAutoHyphens w:val="true"/>
      <w:jc w:val="center"/>
    </w:pPr>
    <w:rPr>
      <w:b/>
      <w:bCs/>
    </w:rPr>
  </w:style>
  <w:style w:type="paragraph" w:styleId="Style38">
    <w:name w:val="Обычный (Интернет)"/>
    <w:basedOn w:val="Style26"/>
    <w:qFormat/>
    <w:pPr>
      <w:widowControl/>
      <w:suppressAutoHyphens w:val="false"/>
      <w:spacing w:before="100" w:after="100"/>
      <w:textAlignment w:val="auto"/>
    </w:pPr>
    <w:rPr>
      <w:rFonts w:eastAsia="Times New Roman" w:cs="Times New Roman"/>
      <w:kern w:val="0"/>
      <w:lang w:eastAsia="ru-RU" w:bidi="ar-SA"/>
    </w:rPr>
  </w:style>
  <w:style w:type="paragraph" w:styleId="Style39">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40">
    <w:name w:val="Header"/>
    <w:basedOn w:val="Style26"/>
    <w:pPr>
      <w:tabs>
        <w:tab w:val="clear" w:pos="708"/>
        <w:tab w:val="center" w:pos="4677" w:leader="none"/>
        <w:tab w:val="right" w:pos="9355" w:leader="none"/>
      </w:tabs>
      <w:suppressAutoHyphens w:val="true"/>
    </w:pPr>
    <w:rPr>
      <w:szCs w:val="21"/>
    </w:rPr>
  </w:style>
  <w:style w:type="paragraph" w:styleId="Style41">
    <w:name w:val="Footer"/>
    <w:basedOn w:val="Style26"/>
    <w:pPr>
      <w:tabs>
        <w:tab w:val="clear" w:pos="708"/>
        <w:tab w:val="center" w:pos="4677" w:leader="none"/>
        <w:tab w:val="right" w:pos="9355" w:leader="none"/>
      </w:tabs>
      <w:suppressAutoHyphens w:val="true"/>
    </w:pPr>
    <w:rPr>
      <w:szCs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emeynaya.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330</TotalTime>
  <Application>LibreOffice/7.0.3.1$Windows_X86_64 LibreOffice_project/d7547858d014d4cf69878db179d326fc3483e082</Application>
  <Pages>3</Pages>
  <Words>2148</Words>
  <Characters>16504</Characters>
  <CharactersWithSpaces>18659</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2020-01-09T19:17:00Z</dcterms:created>
  <dc:creator>Yana Alekseeva</dc:creator>
  <dc:description/>
  <dc:language>ru-RU</dc:language>
  <cp:lastModifiedBy/>
  <cp:lastPrinted>2018-04-17T15:13:00Z</cp:lastPrinted>
  <dcterms:modified xsi:type="dcterms:W3CDTF">2025-01-10T16:17:42Z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1">
    <vt:lpwstr/>
  </property>
  <property fmtid="{D5CDD505-2E9C-101B-9397-08002B2CF9AE}" pid="3" name="???? 2">
    <vt:lpwstr/>
  </property>
  <property fmtid="{D5CDD505-2E9C-101B-9397-08002B2CF9AE}" pid="4" name="???? 3">
    <vt:lpwstr/>
  </property>
  <property fmtid="{D5CDD505-2E9C-101B-9397-08002B2CF9AE}" pid="5" name="???? 4">
    <vt:lpwstr/>
  </property>
</Properties>
</file>